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5B693">
      <w:pPr>
        <w:spacing w:after="0" w:line="240" w:lineRule="auto"/>
        <w:ind w:right="-567"/>
        <w:rPr>
          <w:rFonts w:ascii="Times New Roman" w:hAnsi="Times New Roman" w:eastAsiaTheme="minorHAnsi" w:cs="Times New Roman"/>
          <w:szCs w:val="24"/>
          <w:lang w:eastAsia="en-US"/>
        </w:rPr>
      </w:pPr>
    </w:p>
    <w:p w14:paraId="421A2B00">
      <w:pPr>
        <w:spacing w:after="0" w:line="240" w:lineRule="auto"/>
        <w:ind w:right="-567"/>
        <w:rPr>
          <w:rFonts w:ascii="Times New Roman" w:hAnsi="Times New Roman" w:eastAsiaTheme="minorHAnsi" w:cs="Times New Roman"/>
          <w:szCs w:val="24"/>
          <w:lang w:eastAsia="en-US"/>
        </w:rPr>
      </w:pPr>
      <w:r>
        <w:rPr>
          <w:rFonts w:ascii="Times New Roman" w:hAnsi="Times New Roman" w:eastAsiaTheme="minorHAnsi" w:cs="Times New Roman"/>
          <w:szCs w:val="24"/>
          <w:lang w:eastAsia="en-US"/>
        </w:rPr>
        <w:t xml:space="preserve">KLASA:       </w:t>
      </w:r>
      <w:r>
        <w:rPr>
          <w:rFonts w:ascii="Times New Roman" w:hAnsi="Times New Roman" w:cs="Times New Roman"/>
          <w:noProof/>
          <w:szCs w:val="24"/>
          <w:lang w:val="en-US"/>
        </w:rPr>
        <w:t xml:space="preserve">025-01/26-01/3</w:t>
      </w:r>
      <w:r>
        <w:rPr>
          <w:rFonts w:ascii="Times New Roman" w:hAnsi="Times New Roman" w:eastAsiaTheme="minorHAnsi" w:cs="Times New Roman"/>
          <w:szCs w:val="24"/>
          <w:lang w:eastAsia="en-US"/>
        </w:rPr>
        <w:t xml:space="preserve">                                                                                                                                             </w:t>
      </w:r>
    </w:p>
    <w:p w14:paraId="00F073C0">
      <w:pPr>
        <w:spacing/>
        <w:rPr>
          <w:rFonts w:ascii="Times New Roman" w:hAnsi="Times New Roman" w:eastAsiaTheme="minorHAnsi" w:cs="Times New Roman"/>
          <w:szCs w:val="24"/>
          <w:lang w:eastAsia="en-US"/>
        </w:rPr>
      </w:pPr>
      <w:r>
        <w:rPr>
          <w:rFonts w:ascii="Times New Roman" w:hAnsi="Times New Roman" w:eastAsiaTheme="minorHAnsi" w:cs="Times New Roman"/>
          <w:szCs w:val="24"/>
          <w:lang w:eastAsia="en-US"/>
        </w:rPr>
        <w:t xml:space="preserve">URBROJ:     </w:t>
      </w:r>
      <w:r>
        <w:rPr>
          <w:rFonts w:ascii="Times New Roman" w:hAnsi="Times New Roman" w:eastAsiaTheme="minorHAnsi" w:cs="Times New Roman"/>
          <w:noProof/>
          <w:szCs w:val="24"/>
          <w:lang w:eastAsia="en-US"/>
        </w:rPr>
        <w:t xml:space="preserve">2182-9-2-26-1</w:t>
      </w:r>
      <w:r>
        <w:rPr>
          <w:rFonts w:ascii="Times New Roman" w:hAnsi="Times New Roman" w:eastAsiaTheme="minorHAnsi" w:cs="Times New Roman"/>
          <w:szCs w:val="24"/>
          <w:lang w:eastAsia="en-US"/>
        </w:rPr>
        <w:t xml:space="preserve">                                              </w:t>
      </w:r>
    </w:p>
    <w:p w14:paraId="23952A93">
      <w:pPr>
        <w:spacing/>
        <w:rPr>
          <w:rFonts w:ascii="Times New Roman" w:hAnsi="Times New Roman" w:eastAsiaTheme="minorHAnsi" w:cs="Times New Roman"/>
          <w:szCs w:val="24"/>
          <w:lang w:eastAsia="en-US"/>
        </w:rPr>
      </w:pPr>
      <w:r>
        <w:rPr>
          <w:rFonts w:ascii="Times New Roman" w:hAnsi="Times New Roman" w:eastAsiaTheme="minorHAnsi" w:cs="Times New Roman"/>
          <w:lang w:eastAsia="en-US"/>
        </w:rPr>
        <w:t xml:space="preserve"> </w:t>
      </w:r>
      <w:r>
        <w:rPr/>
        <w:drawing>
          <wp:inline>
            <wp:extent cx="933580" cy="933580"/>
            <wp:docPr id="1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80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Theme="minorHAnsi" w:cs="Times New Roman"/>
          <w:lang w:eastAsia="en-US"/>
        </w:rPr>
        <w:t xml:space="preserve">  </w:t>
      </w:r>
    </w:p>
    <w:p w14:paraId="1C341E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3F5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Oklaju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veljače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godine</w:t>
      </w:r>
    </w:p>
    <w:p w14:paraId="648682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EC0BB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>
        <w:rPr>
          <w:rFonts w:ascii="Times New Roman" w:hAnsi="Times New Roman" w:cs="Times New Roman"/>
          <w:sz w:val="24"/>
          <w:szCs w:val="24"/>
        </w:rPr>
        <w:t xml:space="preserve">članka 13. Izjave o osnivanju EKO Promina d.o.o. za obavljanje komunalnih djelatnosti (Pročišćeni tekst) od 16. veljače 2023. godine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direktorica društva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EKO Promina d.o.o. (u daljnjem tekstu: Društvo)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Barbara Nakić-Alfirević, dana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veljače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godine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raspisuje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</w:p>
    <w:p w14:paraId="23F488B2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72CE86E">
      <w:pP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NATJEČAJ</w:t>
      </w:r>
    </w:p>
    <w:p w14:paraId="10DDC70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prijam 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radno mjesto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radnik 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poslovima prikupljanja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otpada u odjelu tehničkih poslova 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radnik na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poslovima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održavanj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javnih zelenih površina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u odjelu tehničkih poslova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izvršitelj/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ica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određeno vrijeme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uz probni rad od 3 (tri) mjes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</w:t>
      </w:r>
    </w:p>
    <w:p w14:paraId="1579F9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B21A40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Kandidati moraju ispunjavati sljedeće 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pć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uvjet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za prijam:</w:t>
      </w:r>
    </w:p>
    <w:p w14:paraId="263CAC87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punoljetnost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</w:p>
    <w:p w14:paraId="3B235DAA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hrvatsko državljanstvo;</w:t>
      </w:r>
    </w:p>
    <w:p w14:paraId="63FF85F9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zdravstvena sposobnost za obavljanje poslova radnog mjesta na koje se osoba prima.</w:t>
      </w:r>
    </w:p>
    <w:p w14:paraId="0CF7CEF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1DDE720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Osim općih uvjeta za prijam kandidati moraju ispunjavati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sljedeće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posebne uvjete za prijam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propisane važećim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Pravilnik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unutarnjoj organizaciji i sistematizaciji radnih mjesta u trgovačkom društvu EKO Promina d.o.o. iz 2025. godine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</w:t>
      </w:r>
    </w:p>
    <w:p w14:paraId="279F681C">
      <w:pPr>
        <w:pStyle w:val="Odlomakpopisa"/>
        <w:numPr>
          <w:ilvl w:val="0"/>
          <w:numId w:val="25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tručna sprema: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NKV, PKV, NSS, KV, VKV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ili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SSS</w:t>
      </w:r>
    </w:p>
    <w:p w14:paraId="5396413F">
      <w:pPr>
        <w:pStyle w:val="Odlomakpopisa"/>
        <w:numPr>
          <w:ilvl w:val="0"/>
          <w:numId w:val="25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adno iskustvo: nije potrebno</w:t>
      </w:r>
    </w:p>
    <w:p w14:paraId="7380F86E">
      <w:pPr>
        <w:pStyle w:val="Odlomakpopisa"/>
        <w:numPr>
          <w:ilvl w:val="0"/>
          <w:numId w:val="25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osebna znanja: nisu potrebna</w:t>
      </w:r>
    </w:p>
    <w:p w14:paraId="4D0A187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BBB36CF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natječaj se mogu ravnopravno prijaviti osobe obaju spolova, a izrazi koji se koriste u ovom natječaju za osobe u muškom rodu uporabljeni su neutralno i odnose se na muške i ženske osobe.</w:t>
      </w:r>
    </w:p>
    <w:p w14:paraId="74B2F0C0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5A5C34D1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Uz prijavu na natječaj potrebno je priložiti:</w:t>
      </w:r>
    </w:p>
    <w:p w14:paraId="42692955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– dokaz o hrvatskom državljanstvu (preslik osobne iskaznice, vojne iskaznice, putovnice, domovnice);</w:t>
      </w:r>
    </w:p>
    <w:p w14:paraId="78924014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shd w:val="clear" w:color="auto" w:fill="FFFFFF"/>
          <w:lang w:val="hr-HR"/>
        </w:rPr>
      </w:pPr>
    </w:p>
    <w:p w14:paraId="2200FDEC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shd w:val="clear" w:color="auto" w:fill="FFFFFF"/>
          <w:lang w:val="hr-HR"/>
        </w:rPr>
        <w:t xml:space="preserve">U prijavi na natječaj navode se i osobni podaci kandidata (ime i prezime, adresa prebivališta, OIB, broj telefona, odnosno mobitela, e-mail adresa), isključivo za potrebe natječajnog postupka.</w:t>
      </w:r>
    </w:p>
    <w:p w14:paraId="1EC90943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269286ED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Izabrani kandidat dužan je na zahtjev poslodavca dostaviti original dokumentacije ili omogućiti uvid u nju.</w:t>
      </w:r>
    </w:p>
    <w:p w14:paraId="2FDA7E96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5E4F02B8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Izabrani kandidat dužan je, po obavijesti o izboru, priložiti i uvjerenje o zdravstvenoj sposobnosti</w:t>
      </w:r>
      <w:r>
        <w:rPr>
          <w:lang w:val="hr-HR"/>
        </w:rPr>
        <w:t xml:space="preserve"> </w:t>
      </w:r>
      <w:r>
        <w:rPr>
          <w:lang w:val="hr-HR"/>
        </w:rPr>
        <w:t xml:space="preserve">kojim se dokazuje ispunjavanje općeg uvjeta zdravstvene sposobnosti za obavljanje poslova radnog mjesta na koje se prima.</w:t>
      </w:r>
    </w:p>
    <w:p w14:paraId="17423457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743795D0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Kandidat koji ostvaruje pravo prednosti pri zapošljavanju sukladno članku 101. Zakona o hrvatskim braniteljima iz Domovinskog rata i članovima njihovih obitelji (Narodne novine broj 121/17, 98/19, 84/21</w:t>
      </w:r>
      <w:r>
        <w:rPr>
          <w:lang w:val="hr-HR"/>
        </w:rPr>
        <w:t xml:space="preserve"> i </w:t>
      </w:r>
      <w:r>
        <w:rPr>
          <w:lang w:val="hr-HR"/>
        </w:rPr>
        <w:t xml:space="preserve">156/23</w:t>
      </w:r>
      <w:r>
        <w:rPr>
          <w:lang w:val="hr-HR"/>
        </w:rPr>
        <w:t xml:space="preserve">), članku 48.f Zakona o zaštiti vojnih i civilnih invalida rata (Narodne novine broj 33/92, 57/92, 77/92, 27/93, 58/93, 2/94, 76/94, 108/95, 108/96, 82/01, 103/03, 148/13 i 98/19), članku 47. Zakona o civilnim stradalnicima iz Domovinskog rata (Narodne novine broj 84/21), članku 9. Zakona o profesionalnoj rehabilitaciji i zapošljavanju osoba s invaliditetom (Narodne novine broj 157/13, 152/14, 39/18 i 32/20) i članku 22. Ustavnog zakona o pravima nacionalnih manjina (Narodne novine broj 155/02, 47/10, 80/10 i 93/11) dužan je u prijavi na natječaj pozvati se na to pravo i ima prednost u odnosu na ostale kandidate samo pod jednakim uvjetima.</w:t>
      </w:r>
    </w:p>
    <w:p w14:paraId="3749181C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137B3B62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Kandidat koji se poziva na pravo prednosti pri zapošljavanju u skladu s člankom 101. Zakona o hrvatskim braniteljima iz Domovinskog rata i članovima njihovih obitelji dužan je, uz prijavu na oglas, osim dokaza o ispunjavanju traženih uvjeta, priložiti i dokaze navedene na internetskoj stranici Ministarstva hrvatskih branitelja, na sljedećoj poveznici: https://branitelji.gov.hr/UserDocsImages/dokumenti/Nikola/popis%20dokaza%20za%20ostvarivanje%20prava%20prednosti%20pri%20zapo%C5%A1ljavanju-%20ZOHBDR%202021.pdf</w:t>
      </w:r>
    </w:p>
    <w:p w14:paraId="3CAA1537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79A1EAF3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Kandidat koji se poziva na pravo prednosti pri zapošljavanju u skladu s člankom 48.f Zakona o zaštiti vojnih i civilnih invalida rata dužan je, uz prijavu na oglas, osim dokaza o ispunjavanju traženih uvjeta, priložiti i dokaze navedene na internetskoj stranici Ministarstva hrvatskih branitelja, na sljedećoj poveznici: https://branitelji.gov.hr/UserDocsImages//dokumenti/Nikola//popis%20dokaza%20za%20ostvarivanje%20prava%20prednosti%20pri%20zapo%C5%A1ljavanju%20Zakon%20o%20civilnim%20stradalnicima%20iz%20DR.pdf.</w:t>
      </w:r>
    </w:p>
    <w:p w14:paraId="6F1D7B0C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53BF7000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Kandidat koji se poziva na pravo prednosti pri zapošljavanju u skladu s člankom 47. Zakona o civilnim stradalnicima iz Domovinskog rata dužan je, uz prijavu na oglas, osim dokaza o ispunjavanju traženih uvjeta, priložiti i dokaze navedene u članku 49. stavak 1. istog zakona.</w:t>
      </w:r>
    </w:p>
    <w:p w14:paraId="67C22070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</w:p>
    <w:p w14:paraId="7238966D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lang w:val="hr-HR"/>
        </w:rPr>
        <w:t xml:space="preserve">Kandidat koji se poziva na pravo prednosti pri zapošljavanju u skladu s člankom 9. Zakona o profesionalnoj rehabilitaciji i zapošljavanju osoba s invaliditetom dužan je, uz prijavu na oglas, osim dokaza o ispunjavanju traženih uvjeta, priložiti i dokaz o utvrđenom statusu osobe s invaliditetom.</w:t>
      </w:r>
    </w:p>
    <w:p w14:paraId="0790FD77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shd w:val="clear" w:color="auto" w:fill="FFFFFF"/>
          <w:lang w:val="hr-HR"/>
        </w:rPr>
      </w:pPr>
    </w:p>
    <w:p w14:paraId="2418F9A6">
      <w:pPr>
        <w:pStyle w:val="box8340901"/>
        <w:shd w:val="clear" w:color="auto" w:fill="FFFFFF"/>
        <w:spacing w:before="0" w:beforeAutospacing="0" w:after="0" w:afterAutospacing="0" w:line="360" w:lineRule="auto"/>
        <w:textAlignment w:val="baseline"/>
        <w:rPr>
          <w:lang w:val="hr-HR"/>
        </w:rPr>
      </w:pPr>
      <w:r>
        <w:rPr>
          <w:shd w:val="clear" w:color="auto" w:fill="FFFFFF"/>
          <w:lang w:val="hr-HR"/>
        </w:rPr>
        <w:t xml:space="preserve">Podnošenjem prijave na natječaj kandidat daje privolu Društvu za prikupljanje i obradu osobnih podataka navedenih u prijavi i priloženoj dokumentaciji, u svrhu odabira kandidata. Privola za prikupljanje i obradu osobnih podataka je uvjet za prijavu na natječaj. Prikupljeni osobni podaci obrađivat će se u skladu s važećim propisima, odnosno Zakonom o provedbi Opće uredbe o zaštiti podataka (Narodne novine br. 42/18).</w:t>
      </w:r>
    </w:p>
    <w:p w14:paraId="3A73F0E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B745F5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Prijave na natječaj s dokazima o ispunjavanju uvjeta podnose se u roku od </w:t>
      </w:r>
      <w:r>
        <w:rPr>
          <w:rStyle w:val="bold"/>
          <w:rFonts w:ascii="Times New Roman" w:hAnsi="Times New Roman" w:cs="Times New Roman"/>
          <w:b/>
          <w:bCs/>
          <w:sz w:val="24"/>
          <w:szCs w:val="24"/>
          <w:bdr w:val="none" w:color="auto" w:sz="0" w:space="0"/>
          <w:shd w:val="clear" w:color="auto" w:fill="FFFFFF"/>
        </w:rPr>
        <w:t xml:space="preserve">8</w:t>
      </w:r>
      <w:r>
        <w:rPr>
          <w:rStyle w:val="bold"/>
          <w:rFonts w:ascii="Times New Roman" w:hAnsi="Times New Roman" w:cs="Times New Roman"/>
          <w:b/>
          <w:bCs/>
          <w:sz w:val="24"/>
          <w:szCs w:val="24"/>
          <w:bdr w:val="none" w:color="auto" w:sz="0" w:space="0"/>
          <w:shd w:val="clear" w:color="auto" w:fill="FFFFFF"/>
        </w:rPr>
        <w:t xml:space="preserve"> dana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od objave natječaja na stranici </w:t>
      </w:r>
      <w:r>
        <w:rPr/>
        <w:fldChar w:fldCharType="begin"/>
      </w:r>
      <w:r>
        <w:rPr/>
        <w:instrText xml:space="preserve">HYPERLINK "https://burzarada.hzz.hr/Posloprimac_RadnaMjesta.aspx?AspxAutoDetectCookieSupport=1"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</w:rPr>
        <w:t xml:space="preserve">Hrvatski zavod za zapošljavanje - Burza rada - Radna mjesta (hzz.hr)</w:t>
      </w:r>
      <w:r>
        <w:rPr/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te oglasnoj ploči</w:t>
      </w:r>
      <w:r>
        <w:rPr>
          <w:rFonts w:ascii="Times New Roman" w:hAnsi="Times New Roman" w:cs="Times New Roman"/>
          <w:sz w:val="24"/>
          <w:szCs w:val="24"/>
        </w:rPr>
        <w:t xml:space="preserve"> Društva</w:t>
      </w:r>
      <w:r>
        <w:rPr>
          <w:rFonts w:ascii="Times New Roman" w:hAnsi="Times New Roman" w:cs="Times New Roman"/>
          <w:sz w:val="24"/>
          <w:szCs w:val="24"/>
        </w:rPr>
        <w:t xml:space="preserve"> i internetskoj stranici </w:t>
      </w:r>
      <w:r>
        <w:rPr>
          <w:rFonts w:ascii="Times New Roman" w:hAnsi="Times New Roman" w:cs="Times New Roman"/>
          <w:sz w:val="24"/>
          <w:szCs w:val="24"/>
        </w:rPr>
        <w:t xml:space="preserve">Društva </w:t>
      </w:r>
      <w:r>
        <w:rPr/>
        <w:fldChar w:fldCharType="begin"/>
      </w:r>
      <w:r>
        <w:rPr/>
        <w:instrText xml:space="preserve">HYPERLINK "https://www.eko-promina.hr/dokumenti/natjecaji" </w:instrText>
      </w:r>
      <w:r>
        <w:rPr/>
        <w:fldChar w:fldCharType="separate"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EKO Promina d.o.o. - Natječaji (eko-promina.hr)</w:t>
      </w:r>
      <w:r>
        <w:rPr/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 naznakom: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„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Radnik na poslovima prikupljanja otpada u odjelu tehničkih poslova - radnik na poslovima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održavanj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javnih i zelenih površina u odjelu tehničkih poslova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“</w:t>
      </w:r>
    </w:p>
    <w:p w14:paraId="0CFCFC32">
      <w:pPr>
        <w:pStyle w:val="Odlomakpopisa"/>
        <w:numPr>
          <w:ilvl w:val="0"/>
          <w:numId w:val="25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Poštom 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adresu:</w:t>
      </w:r>
    </w:p>
    <w:p w14:paraId="67B9A726">
      <w:pPr>
        <w:pStyle w:val="Odlomakpopisa"/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EKO Promina d.o.o.</w:t>
      </w:r>
    </w:p>
    <w:p w14:paraId="507E49F2">
      <w:pPr>
        <w:pStyle w:val="Odlomakpopisa"/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Put kroz Oklaj 144</w:t>
      </w:r>
    </w:p>
    <w:p w14:paraId="1E4EA56E">
      <w:pPr>
        <w:pStyle w:val="Odlomakpopisa"/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22303 Oklaj</w:t>
      </w:r>
    </w:p>
    <w:p w14:paraId="4CC28DCB">
      <w:pPr>
        <w:pStyle w:val="Odlomakpopisa"/>
        <w:numPr>
          <w:ilvl w:val="0"/>
          <w:numId w:val="25"/>
        </w:num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Elektroničkom poštom 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</w:t>
      </w:r>
    </w:p>
    <w:p w14:paraId="5BF3684C">
      <w:pPr>
        <w:spacing w:after="0" w:line="360" w:lineRule="auto"/>
        <w:ind w:left="3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>
        <w:rPr/>
        <w:fldChar w:fldCharType="begin"/>
      </w:r>
      <w:r>
        <w:rPr/>
        <w:instrText xml:space="preserve">HYPERLINK "mailto:kontakt@eko-promina.hr" </w:instrText>
      </w:r>
      <w:r>
        <w:rPr/>
        <w:fldChar w:fldCharType="separate"/>
      </w:r>
      <w:r>
        <w:rPr>
          <w:rStyle w:val="Hiperveza"/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kontakt@eko-promina.hr</w:t>
      </w:r>
      <w:r>
        <w:rPr/>
        <w:fldChar w:fldCharType="end"/>
      </w:r>
    </w:p>
    <w:p w14:paraId="69AAA80B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1CE7EC2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Osoba koja nije podnijela pravodobnu i urednu prijavu ili ne ispunjava formalne uvjete iz natječaja, neće se smatrati kandidatom prijavljenim na natječaj. Urednom se smatra samo prijava koja sadrži sve podatke i priloge navedene u natječaju.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14:paraId="2FD0CF81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F9D006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kandidatima čije su prijave uredne i koji ispunjavanju formalne uvjete provest će se razgovor. </w:t>
      </w:r>
    </w:p>
    <w:p w14:paraId="624ED554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A9932B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Ako kandidat ne pristupi razgovoru, smatra se da je povukao prijavu na natječaj.</w:t>
      </w:r>
    </w:p>
    <w:p w14:paraId="0D3D26C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5B322E3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Opis poslova radnog mjesta te podaci o plaći radnog mjesta predstavit će se kandidatima na razgovoru.</w:t>
      </w:r>
    </w:p>
    <w:p w14:paraId="167246D8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6D34CF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oglasnoj ploči i na internetskoj stranici Društva objavit će se vrijeme i mjesto održavanja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razgovora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najmanje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dva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dana prije održavanja.</w:t>
      </w:r>
    </w:p>
    <w:p w14:paraId="612FC796"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</w:rPr>
      </w:pPr>
    </w:p>
    <w:p w14:paraId="58659292">
      <w:pPr>
        <w:spacing w:after="0" w:line="36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Direktorica:</w:t>
      </w:r>
    </w:p>
    <w:p w14:paraId="024FD5C1">
      <w:pPr>
        <w:spacing w:after="0" w:line="360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dr. sc. Barbara Nakić-Alfirević, dipl. ing.</w:t>
      </w:r>
    </w:p>
    <w:sectPr>
      <w:headerReference w:type="first" r:id="rId2"/>
      <w:footerReference w:type="first" r:id="rId3"/>
      <w:footerReference w:type="default" r:id="rId4"/>
      <w:type w:val="nextPage"/>
      <w:pgSz w:w="11906" w:h="16838"/>
      <w:pgMar w:top="340" w:right="1134" w:bottom="340" w:left="1134" w:header="284" w:footer="284" w:gutter="0"/>
      <w:pgBorders/>
      <w:pgNumType w:fmt="decimal"/>
      <w:cols w:num="1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SimSun">
    <w:altName w:val="宋体"/>
    <w:charset w:val="86"/>
    <w:family w:val="auto"/>
    <w:pitch w:val="variable"/>
    <w:sig w:usb0="00000203" w:usb1="288F0000" w:usb2="00000016" w:usb3="00000000" w:csb0="00040001" w:csb1="00000000"/>
  </w:font>
  <w:font w:name="font343">
    <w:altName w:val="Times New Roman"/>
    <w:charset w:val="238"/>
    <w:family w:val="auto"/>
    <w:pitch w:val="variable"/>
    <w:sig w:usb0="00000000" w:usb1="00000000" w:usb2="00000000" w:usb3="00000000" w:csb0="00000000" w:csb1="00000000"/>
  </w:font>
  <w:font w:name="Candara">
    <w:charset w:val="0"/>
    <w:family w:val="swiss"/>
    <w:pitch w:val="variable"/>
    <w:sig w:usb0="A00002EF" w:usb1="4000A44B" w:usb2="00000000" w:usb3="00000000" w:csb0="0000019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Reetkatablice"/>
      <w:tblW w:w="0" w:type="auto"/>
      <w:tblBorders>
        <w:top w:val="none" w:color="auto" w:sz="0" w:space="0"/>
        <w:left w:val="none" w:color="auto" w:sz="0" w:space="0"/>
        <w:bottom w:val="single" w:color="009035" w:sz="4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9638"/>
    </w:tblGrid>
    <w:tr>
      <w:trPr/>
      <w:tc>
        <w:tcPr>
          <w:tcW w:type="dxa" w:w="9638"/>
          <w:tcBorders/>
        </w:tcPr>
        <w:p>
          <w:pPr>
            <w:pStyle w:val="Podnoje"/>
            <w:spacing/>
            <w:jc w:val="center"/>
            <w:rPr>
              <w:rFonts w:ascii="Candara" w:hAnsi="Candara"/>
              <w:sz w:val="12"/>
              <w:szCs w:val="12"/>
            </w:rPr>
          </w:pPr>
        </w:p>
      </w:tc>
    </w:tr>
  </w:tbl>
  <w:p w14:paraId="1636ADDD">
    <w:pPr>
      <w:pStyle w:val="Podnoje"/>
      <w:spacing/>
      <w:jc w:val="center"/>
      <w:rPr>
        <w:rFonts w:ascii="Candara" w:hAnsi="Candara"/>
        <w:sz w:val="12"/>
        <w:szCs w:val="12"/>
      </w:rPr>
    </w:pPr>
  </w:p>
  <w:p w14:paraId="4AB8C6EF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EKO Promina d.o.o. društvo s ograničenom odgovornošću za obavljanje komunalnih djelatnosti, Put kroz Oklaj 144, Oklaj</w:t>
    </w:r>
  </w:p>
  <w:p w14:paraId="2DB49BE3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Žiro račun otvoren u:</w:t>
    </w:r>
  </w:p>
  <w:p w14:paraId="04CD1DDF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Hrvatska poštanska banka d.d. Račun (IBAN) HR8323900011101240153</w:t>
    </w:r>
  </w:p>
  <w:p w14:paraId="4BFFB5A6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Društvo je upisano u sudski registar Trgovačkog suda u Zadru, Stalne službe u Šibeniku, MBS 100016114</w:t>
    </w:r>
  </w:p>
  <w:p w14:paraId="2BE87FA4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Temeljni kapital u iznosu od 2.654,46 EUR uplaćen je u cijelosti.</w:t>
    </w:r>
  </w:p>
  <w:p w14:paraId="1175845B">
    <w:pPr>
      <w:pStyle w:val="Podnoje"/>
      <w:spacing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 xml:space="preserve">Uprava društva-Direktorica: Barbara Nakić-Alfirević</w:t>
    </w:r>
  </w:p>
  <w:p w14:paraId="64635F5D">
    <w:pPr>
      <w:pStyle w:val="Podnoje"/>
      <w:spacing/>
      <w:jc w:val="center"/>
      <w:rPr>
        <w:rFonts w:ascii="Times New Roman" w:hAnsi="Times New Roman"/>
        <w:sz w:val="8"/>
        <w:szCs w:val="8"/>
      </w:rPr>
    </w:pPr>
    <w:r>
      <w:rPr>
        <w:rFonts w:ascii="Times New Roman" w:hAnsi="Times New Roman"/>
        <w:noProof/>
        <w:sz w:val="8"/>
        <w:szCs w:val="8"/>
      </w:rPr>
      <w:drawing>
        <wp:inline>
          <wp:extent cx="4019550" cy="180975"/>
          <wp:effectExtent xmlns:wp="http://schemas.openxmlformats.org/drawingml/2006/wordprocessingDrawing" l="0" t="0" r="0" b="0"/>
          <wp:docPr id="2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4E577D">
    <w:pPr>
      <w:pStyle w:val="Podnoje"/>
      <w:spacing/>
      <w:jc w:val="center"/>
      <w:rPr>
        <w:rStyle w:val="Hiperveza"/>
        <w:rFonts w:ascii="Times New Roman" w:hAnsi="Times New Roman"/>
        <w:color w:val="auto"/>
        <w:sz w:val="12"/>
        <w:szCs w:val="12"/>
      </w:rPr>
    </w:pPr>
    <w:r>
      <w:rPr/>
      <w:fldChar w:fldCharType="begin"/>
    </w:r>
    <w:r>
      <w:rPr/>
      <w:instrText xml:space="preserve">HYPERLINK "http://thinkbeforeprinting.org/" </w:instrText>
    </w:r>
    <w:r>
      <w:rPr/>
      <w:fldChar w:fldCharType="separate"/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Think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 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Before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 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Printing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 - 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Please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 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consider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 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the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 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environment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 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before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 </w:t>
    </w:r>
    <w:r>
      <w:rPr>
        <w:rStyle w:val="Hiperveza"/>
        <w:rFonts w:ascii="Times New Roman" w:hAnsi="Times New Roman"/>
        <w:color w:val="auto"/>
        <w:sz w:val="12"/>
        <w:szCs w:val="12"/>
      </w:rPr>
      <w:t xml:space="preserve">printing</w:t>
    </w:r>
    <w:r>
      <w:rPr/>
      <w:fldChar w:fldCharType="end"/>
    </w:r>
  </w:p>
  <w:p w14:paraId="0AFFD36E">
    <w:pPr>
      <w:pStyle w:val="Podnoje"/>
      <w:spacing/>
      <w:jc w:val="center"/>
      <w:rPr>
        <w:rFonts w:ascii="Candara" w:hAnsi="Candara"/>
        <w:sz w:val="12"/>
        <w:szCs w:val="12"/>
      </w:rPr>
    </w:pPr>
  </w:p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087B8024">
    <w:pPr>
      <w:pStyle w:val="Podnoje"/>
      <w:spacing/>
      <w:jc w:val="right"/>
      <w:rPr/>
    </w:pPr>
  </w:p>
  <w:p w14:paraId="6565C55B">
    <w:pPr>
      <w:pStyle w:val="Podnoje"/>
      <w:spacing/>
      <w:rPr/>
    </w:pPr>
  </w:p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W w:w="0" w:type="auto"/>
      <w:jc w:val="center"/>
      <w:tblBorders>
        <w:top w:val="single" w:color="00B050" w:sz="4" w:space="0"/>
        <w:left w:val="single" w:color="00B050" w:sz="4" w:space="0"/>
        <w:bottom w:val="single" w:color="00B050" w:sz="4" w:space="0"/>
        <w:right w:val="single" w:color="00B050" w:sz="4" w:space="0"/>
        <w:insideH w:val="single" w:color="00B050" w:sz="4" w:space="0"/>
      </w:tblBorders>
      <w:tblLook w:val="04A0" w:firstRow="1" w:lastRow="0" w:firstColumn="1" w:lastColumn="0" w:noHBand="0" w:noVBand="1"/>
    </w:tblPr>
    <w:tblGrid>
      <w:gridCol w:w="4215"/>
      <w:gridCol w:w="2964"/>
      <w:gridCol w:w="2449"/>
    </w:tblGrid>
    <w:tr>
      <w:trPr>
        <w:trHeight w:val="987" w:hRule="atLeast"/>
        <w:jc w:val="center"/>
      </w:trPr>
      <w:tc>
        <w:tcPr>
          <w:tcW w:type="dxa" w:w="4219"/>
          <w:tcBorders>
            <w:top w:val="single" w:color="009035" w:sz="4" w:space="0"/>
            <w:left w:val="single" w:color="009035" w:sz="4" w:space="0"/>
            <w:bottom w:val="single" w:color="009035" w:sz="4" w:space="0"/>
            <w:right w:val="single" w:color="00B050" w:sz="4" w:space="0"/>
          </w:tcBorders>
          <w:vAlign w:val="center"/>
        </w:tcPr>
        <w:p>
          <w:pPr>
            <w:pStyle w:val="Zaglavlje"/>
            <w:spacing/>
            <w:jc w:val="center"/>
            <w:rPr/>
          </w:pPr>
          <w:r>
            <w:rPr>
              <w:noProof/>
            </w:rPr>
            <w:drawing>
              <wp:inline>
                <wp:extent cx="2503717" cy="438150"/>
                <wp:effectExtent xmlns:wp="http://schemas.openxmlformats.org/drawingml/2006/wordprocessingDrawing" l="0" t="0" r="0" b="0"/>
                <wp:docPr id="3" name="Slika 2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3717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3101"/>
          <w:tcBorders>
            <w:top w:val="single" w:color="009035" w:sz="4" w:space="0"/>
            <w:left w:val="single" w:color="00B050" w:sz="4" w:space="0"/>
            <w:bottom w:val="single" w:color="009035" w:sz="4" w:space="0"/>
          </w:tcBorders>
          <w:vAlign w:val="center"/>
        </w:tcPr>
        <w:p>
          <w:pPr>
            <w:pStyle w:val="Zaglavlje"/>
            <w:spacing/>
            <w:rPr>
              <w:rFonts w:ascii="Candara" w:hAnsi="Candara"/>
              <w:b/>
              <w:sz w:val="20"/>
            </w:rPr>
          </w:pPr>
          <w:r>
            <w:rPr>
              <w:rFonts w:ascii="Candara" w:hAnsi="Candara"/>
              <w:b/>
              <w:sz w:val="20"/>
            </w:rPr>
            <w:t xml:space="preserve">EKO Promina d.o.o. </w:t>
          </w:r>
        </w:p>
        <w:p>
          <w:pPr>
            <w:pStyle w:val="Zaglavlje"/>
            <w:spacing/>
            <w:rPr>
              <w:rFonts w:ascii="Candara" w:hAnsi="Candara"/>
              <w:sz w:val="20"/>
            </w:rPr>
          </w:pPr>
          <w:r>
            <w:rPr>
              <w:rFonts w:ascii="Candara" w:hAnsi="Candara"/>
              <w:sz w:val="20"/>
            </w:rPr>
            <w:t xml:space="preserve">Put kroz Oklaj 144</w:t>
          </w:r>
        </w:p>
        <w:p>
          <w:pPr>
            <w:pStyle w:val="Zaglavlje"/>
            <w:spacing/>
            <w:rPr>
              <w:sz w:val="20"/>
            </w:rPr>
          </w:pPr>
          <w:r>
            <w:rPr>
              <w:rFonts w:ascii="Candara" w:hAnsi="Candara"/>
              <w:sz w:val="20"/>
            </w:rPr>
            <w:t xml:space="preserve">22303 Oklaj</w:t>
          </w:r>
        </w:p>
      </w:tc>
      <w:tc>
        <w:tcPr>
          <w:tcW w:type="dxa" w:w="2534"/>
          <w:tcBorders>
            <w:top w:val="single" w:color="009035" w:sz="4" w:space="0"/>
            <w:bottom w:val="single" w:color="009035" w:sz="4" w:space="0"/>
            <w:right w:val="single" w:color="009035" w:sz="4" w:space="0"/>
          </w:tcBorders>
          <w:vAlign w:val="center"/>
        </w:tcPr>
        <w:p>
          <w:pPr>
            <w:pStyle w:val="Zaglavlje"/>
            <w:spacing/>
            <w:jc w:val="right"/>
            <w:rPr>
              <w:rFonts w:ascii="Candara" w:hAnsi="Candara"/>
              <w:b/>
              <w:sz w:val="16"/>
            </w:rPr>
          </w:pPr>
          <w:r>
            <w:rPr>
              <w:rFonts w:ascii="Candara" w:hAnsi="Candara"/>
              <w:b/>
              <w:sz w:val="16"/>
            </w:rPr>
            <w:t xml:space="preserve">Tel:</w:t>
          </w:r>
          <w:r>
            <w:rPr>
              <w:rFonts w:ascii="Candara" w:hAnsi="Candara"/>
              <w:sz w:val="16"/>
            </w:rPr>
            <w:t xml:space="preserve"> </w:t>
          </w:r>
          <w:r>
            <w:rPr>
              <w:rFonts w:ascii="Candara" w:hAnsi="Candara"/>
              <w:sz w:val="16"/>
            </w:rPr>
            <w:t xml:space="preserve">+385 22 881 046</w:t>
          </w:r>
        </w:p>
        <w:p>
          <w:pPr>
            <w:pStyle w:val="Zaglavlje"/>
            <w:spacing/>
            <w:jc w:val="right"/>
            <w:rPr>
              <w:rFonts w:ascii="Candara" w:hAnsi="Candara"/>
              <w:sz w:val="16"/>
            </w:rPr>
          </w:pPr>
          <w:r>
            <w:rPr>
              <w:rFonts w:ascii="Candara" w:hAnsi="Candara"/>
              <w:b/>
              <w:sz w:val="16"/>
            </w:rPr>
            <w:t xml:space="preserve">OIB:</w:t>
          </w:r>
          <w:r>
            <w:rPr>
              <w:rFonts w:ascii="Candara" w:hAnsi="Candara"/>
              <w:sz w:val="16"/>
            </w:rPr>
            <w:t xml:space="preserve"> </w:t>
          </w:r>
          <w:r>
            <w:rPr>
              <w:rFonts w:ascii="Candara" w:hAnsi="Candara"/>
              <w:sz w:val="16"/>
            </w:rPr>
            <w:t xml:space="preserve">90431466150</w:t>
          </w:r>
        </w:p>
        <w:p>
          <w:pPr>
            <w:pStyle w:val="Zaglavlje"/>
            <w:spacing/>
            <w:jc w:val="right"/>
            <w:rPr>
              <w:rFonts w:ascii="Candara" w:hAnsi="Candara"/>
              <w:sz w:val="16"/>
            </w:rPr>
          </w:pPr>
          <w:r>
            <w:rPr>
              <w:rFonts w:ascii="Candara" w:hAnsi="Candara"/>
              <w:b/>
              <w:sz w:val="16"/>
            </w:rPr>
            <w:t xml:space="preserve">E-mail:</w:t>
          </w:r>
          <w:r>
            <w:rPr>
              <w:rFonts w:ascii="Candara" w:hAnsi="Candara"/>
              <w:b/>
              <w:sz w:val="16"/>
            </w:rPr>
            <w:t xml:space="preserve"> </w:t>
          </w:r>
          <w:r>
            <w:rPr>
              <w:rFonts w:ascii="Candara" w:hAnsi="Candara"/>
              <w:sz w:val="16"/>
            </w:rPr>
            <w:t xml:space="preserve">kontakt@eko-promina.hr</w:t>
          </w:r>
        </w:p>
        <w:p>
          <w:pPr>
            <w:pStyle w:val="Zaglavlje"/>
            <w:spacing/>
            <w:jc w:val="right"/>
            <w:rPr>
              <w:rFonts w:ascii="Candara" w:hAnsi="Candara"/>
            </w:rPr>
          </w:pPr>
          <w:r>
            <w:rPr>
              <w:rFonts w:ascii="Candara" w:hAnsi="Candara"/>
              <w:b/>
              <w:bCs/>
              <w:sz w:val="16"/>
            </w:rPr>
            <w:t xml:space="preserve">Web:</w:t>
          </w:r>
          <w:r>
            <w:rPr>
              <w:rFonts w:ascii="Candara" w:hAnsi="Candara"/>
              <w:b/>
              <w:bCs/>
              <w:sz w:val="16"/>
            </w:rPr>
            <w:t xml:space="preserve"> </w:t>
          </w:r>
          <w:r>
            <w:rPr>
              <w:rFonts w:ascii="Candara" w:hAnsi="Candara"/>
              <w:sz w:val="16"/>
            </w:rPr>
            <w:t xml:space="preserve">www.eko-promina.hr</w:t>
          </w:r>
        </w:p>
      </w:tc>
    </w:tr>
  </w:tbl>
  <w:p w14:paraId="1E1030E6">
    <w:pPr>
      <w:pStyle w:val="Zaglavlj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81E07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D3A259A"/>
    <w:lvl w:ilvl="0">
      <w:start w:val="1"/>
      <w:numFmt w:val="upperRoman"/>
      <w:suff w:val="tab"/>
      <w:lvlText w:val="%1."/>
      <w:pPr>
        <w:spacing/>
        <w:ind w:left="1080" w:hanging="72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0DE95376"/>
    <w:lvl w:ilvl="0">
      <w:start w:val="0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0EBE3A7C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0F1002E0"/>
    <w:lvl w:ilvl="0">
      <w:start w:val="2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10774665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6">
    <w:nsid w:val="11023B3D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14593E02"/>
    <w:lvl w:ilvl="0">
      <w:start w:val="1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8">
    <w:nsid w:val="152D209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9">
    <w:nsid w:val="18D60B8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24F16AE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27A22627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2">
    <w:nsid w:val="29740C8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3A89590D"/>
    <w:lvl w:ilvl="0">
      <w:start w:val="0"/>
      <w:numFmt w:val="bullet"/>
      <w:suff w:val="tab"/>
      <w:lvlText w:val="-"/>
      <w:pPr>
        <w:spacing/>
        <w:ind w:left="1068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8" w:hanging="360"/>
      </w:pPr>
      <w:rPr>
        <w:rFonts w:ascii="Wingdings" w:hAnsi="Wingdings" w:hint="default"/>
      </w:rPr>
    </w:lvl>
  </w:abstractNum>
  <w:abstractNum w:abstractNumId="14">
    <w:nsid w:val="3BB85317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48BF79C1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6">
    <w:nsid w:val="496A2327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7">
    <w:nsid w:val="49730CA1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8">
    <w:nsid w:val="4C38510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5DB82B59"/>
    <w:lvl w:ilvl="0">
      <w:start w:val="1"/>
      <w:numFmt w:val="bullet"/>
      <w:suff w:val="tab"/>
      <w:lvlText w:val="-"/>
      <w:pPr>
        <w:tabs>
          <w:tab w:val="num" w:pos="1653"/>
        </w:tabs>
        <w:spacing/>
        <w:ind w:left="1653" w:hanging="885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848"/>
        </w:tabs>
        <w:spacing/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568"/>
        </w:tabs>
        <w:spacing/>
        <w:ind w:left="256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3288"/>
        </w:tabs>
        <w:spacing/>
        <w:ind w:left="328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4008"/>
        </w:tabs>
        <w:spacing/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728"/>
        </w:tabs>
        <w:spacing/>
        <w:ind w:left="472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448"/>
        </w:tabs>
        <w:spacing/>
        <w:ind w:left="544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6168"/>
        </w:tabs>
        <w:spacing/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888"/>
        </w:tabs>
        <w:spacing/>
        <w:ind w:left="6888" w:hanging="360"/>
      </w:pPr>
      <w:rPr>
        <w:rFonts w:ascii="Wingdings" w:hAnsi="Wingdings" w:hint="default"/>
      </w:rPr>
    </w:lvl>
  </w:abstractNum>
  <w:abstractNum w:abstractNumId="20">
    <w:nsid w:val="5DF11EC1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1">
    <w:nsid w:val="617646CD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2">
    <w:nsid w:val="649B4C08"/>
    <w:lvl w:ilvl="0">
      <w:start w:val="1"/>
      <w:numFmt w:val="upperRoman"/>
      <w:suff w:val="tab"/>
      <w:lvlText w:val="%1."/>
      <w:pPr>
        <w:spacing/>
        <w:ind w:left="1080" w:hanging="72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3">
    <w:nsid w:val="67783EE3"/>
    <w:lvl w:ilvl="0">
      <w:start w:val="1"/>
      <w:numFmt w:val="decimal"/>
      <w:suff w:val="tab"/>
      <w:lvlText w:val="%1."/>
      <w:pPr>
        <w:spacing/>
        <w:ind w:left="690" w:hanging="360"/>
      </w:pPr>
      <w:rPr/>
    </w:lvl>
    <w:lvl w:ilvl="1">
      <w:start w:val="1"/>
      <w:numFmt w:val="lowerLetter"/>
      <w:suff w:val="tab"/>
      <w:lvlText w:val="%2."/>
      <w:pPr>
        <w:spacing/>
        <w:ind w:left="141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30" w:hanging="180"/>
      </w:pPr>
      <w:rPr/>
    </w:lvl>
    <w:lvl w:ilvl="3">
      <w:start w:val="1"/>
      <w:numFmt w:val="decimal"/>
      <w:suff w:val="tab"/>
      <w:lvlText w:val="%4."/>
      <w:pPr>
        <w:spacing/>
        <w:ind w:left="2850" w:hanging="360"/>
      </w:pPr>
      <w:rPr/>
    </w:lvl>
    <w:lvl w:ilvl="4">
      <w:start w:val="1"/>
      <w:numFmt w:val="lowerLetter"/>
      <w:suff w:val="tab"/>
      <w:lvlText w:val="%5."/>
      <w:pPr>
        <w:spacing/>
        <w:ind w:left="357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290" w:hanging="180"/>
      </w:pPr>
      <w:rPr/>
    </w:lvl>
    <w:lvl w:ilvl="6">
      <w:start w:val="1"/>
      <w:numFmt w:val="decimal"/>
      <w:suff w:val="tab"/>
      <w:lvlText w:val="%7."/>
      <w:pPr>
        <w:spacing/>
        <w:ind w:left="5010" w:hanging="360"/>
      </w:pPr>
      <w:rPr/>
    </w:lvl>
    <w:lvl w:ilvl="7">
      <w:start w:val="1"/>
      <w:numFmt w:val="lowerLetter"/>
      <w:suff w:val="tab"/>
      <w:lvlText w:val="%8."/>
      <w:pPr>
        <w:spacing/>
        <w:ind w:left="573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50" w:hanging="180"/>
      </w:pPr>
      <w:rPr/>
    </w:lvl>
  </w:abstractNum>
  <w:abstractNum w:abstractNumId="24">
    <w:nsid w:val="6D5819ED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5">
    <w:nsid w:val="713C4FCD"/>
    <w:lvl w:ilvl="0">
      <w:start w:val="3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EastAsia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6">
    <w:nsid w:val="730B41E6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."/>
  <w:listSeparator xmlns:w="http://schemas.openxmlformats.org/wordprocessingml/2006/main"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1"/>
        <w:szCs w:val="21"/>
        <w:lang w:val="hr-HR" w:eastAsia="hr-HR" w:bidi="ar-SA"/>
      </w:rPr>
    </w:rPrDefault>
    <w:pPrDefault>
      <w:pPr>
        <w:spacing w:after="200" w:line="288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40" w:line="240" w:lineRule="auto"/>
      <w:outlineLvl w:val="0"/>
    </w:pPr>
    <w:rPr>
      <w:rFonts w:asciiTheme="majorHAnsi" w:hAnsiTheme="majorHAnsi" w:eastAsiaTheme="majorEastAsia" w:cstheme="majorBidi"/>
      <w:color w:val="E36C0A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80" w:after="0" w:line="240" w:lineRule="auto"/>
      <w:outlineLvl w:val="1"/>
    </w:pPr>
    <w:rPr>
      <w:rFonts w:asciiTheme="majorHAnsi" w:hAnsiTheme="majorHAnsi" w:eastAsiaTheme="majorEastAsia" w:cstheme="majorBidi"/>
      <w:color w:val="E36C0A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hAnsiTheme="majorHAnsi" w:eastAsiaTheme="majorEastAsia" w:cstheme="majorBidi"/>
      <w:color w:val="E36C0A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color w:val="F79646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i/>
      <w:iCs/>
      <w:color w:val="F79646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F7964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b/>
      <w:bCs/>
      <w:color w:val="F7964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b/>
      <w:bCs/>
      <w:i/>
      <w:iCs/>
      <w:color w:val="F79646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F79646"/>
      <w:sz w:val="20"/>
      <w:szCs w:val="20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Calibri" w:cs="Times New Roman"/>
    </w:rPr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Calibri" w:cs="Times New Roman"/>
    </w:rPr>
  </w:style>
  <w:style w:type="character" w:styleId="PodnojeChar" w:customStyle="1">
    <w:name w:val="Podnožje Char"/>
    <w:basedOn w:val="Zadanifontodlomka"/>
    <w:link w:val="Footer"/>
    <w:uiPriority w:val="99"/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st" w:customStyle="1">
    <w:name w:val="st"/>
    <w:basedOn w:val="Zadanifontodlomka"/>
    <w:rPr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Nerijeenospominjanje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Naslov1Char" w:customStyle="1">
    <w:name w:val="Naslov 1 Char"/>
    <w:basedOn w:val="Zadanifontodlomka"/>
    <w:link w:val="Heading1"/>
    <w:uiPriority w:val="9"/>
    <w:rPr>
      <w:rFonts w:asciiTheme="majorHAnsi" w:hAnsiTheme="majorHAnsi" w:eastAsiaTheme="majorEastAsia" w:cstheme="majorBidi"/>
      <w:color w:val="E36C0A"/>
      <w:sz w:val="40"/>
      <w:szCs w:val="40"/>
    </w:rPr>
  </w:style>
  <w:style w:type="character" w:styleId="Naslov2Char" w:customStyle="1">
    <w:name w:val="Naslov 2 Char"/>
    <w:basedOn w:val="Zadanifontodlomka"/>
    <w:link w:val="Heading2"/>
    <w:uiPriority w:val="9"/>
    <w:semiHidden/>
    <w:rPr>
      <w:rFonts w:asciiTheme="majorHAnsi" w:hAnsiTheme="majorHAnsi" w:eastAsiaTheme="majorEastAsia" w:cstheme="majorBidi"/>
      <w:color w:val="E36C0A"/>
      <w:sz w:val="28"/>
      <w:szCs w:val="28"/>
    </w:rPr>
  </w:style>
  <w:style w:type="character" w:styleId="Naslov3Char" w:customStyle="1">
    <w:name w:val="Naslov 3 Char"/>
    <w:basedOn w:val="Zadanifontodlomka"/>
    <w:link w:val="Heading3"/>
    <w:uiPriority w:val="9"/>
    <w:semiHidden/>
    <w:rPr>
      <w:rFonts w:asciiTheme="majorHAnsi" w:hAnsiTheme="majorHAnsi" w:eastAsiaTheme="majorEastAsia" w:cstheme="majorBidi"/>
      <w:color w:val="E36C0A"/>
      <w:sz w:val="24"/>
      <w:szCs w:val="24"/>
    </w:rPr>
  </w:style>
  <w:style w:type="character" w:styleId="Naslov4Char" w:customStyle="1">
    <w:name w:val="Naslov 4 Char"/>
    <w:basedOn w:val="Zadanifontodlomka"/>
    <w:link w:val="Heading4"/>
    <w:uiPriority w:val="9"/>
    <w:semiHidden/>
    <w:rPr>
      <w:rFonts w:asciiTheme="majorHAnsi" w:hAnsiTheme="majorHAnsi" w:eastAsiaTheme="majorEastAsia" w:cstheme="majorBidi"/>
      <w:color w:val="F79646"/>
      <w:sz w:val="22"/>
      <w:szCs w:val="22"/>
    </w:rPr>
  </w:style>
  <w:style w:type="character" w:styleId="Naslov5Char" w:customStyle="1">
    <w:name w:val="Naslov 5 Char"/>
    <w:basedOn w:val="Zadanifontodlomka"/>
    <w:link w:val="Heading5"/>
    <w:uiPriority w:val="9"/>
    <w:semiHidden/>
    <w:rPr>
      <w:rFonts w:asciiTheme="majorHAnsi" w:hAnsiTheme="majorHAnsi" w:eastAsiaTheme="majorEastAsia" w:cstheme="majorBidi"/>
      <w:i/>
      <w:iCs/>
      <w:color w:val="F79646"/>
      <w:sz w:val="22"/>
      <w:szCs w:val="22"/>
    </w:rPr>
  </w:style>
  <w:style w:type="character" w:styleId="Naslov6Char" w:customStyle="1">
    <w:name w:val="Naslov 6 Char"/>
    <w:basedOn w:val="Zadanifontodlomka"/>
    <w:link w:val="Heading6"/>
    <w:uiPriority w:val="9"/>
    <w:semiHidden/>
    <w:rPr>
      <w:rFonts w:asciiTheme="majorHAnsi" w:hAnsiTheme="majorHAnsi" w:eastAsiaTheme="majorEastAsia" w:cstheme="majorBidi"/>
      <w:color w:val="F79646"/>
    </w:rPr>
  </w:style>
  <w:style w:type="character" w:styleId="Naslov7Char" w:customStyle="1">
    <w:name w:val="Naslov 7 Char"/>
    <w:basedOn w:val="Zadanifontodlomka"/>
    <w:link w:val="Heading7"/>
    <w:uiPriority w:val="9"/>
    <w:semiHidden/>
    <w:rPr>
      <w:rFonts w:asciiTheme="majorHAnsi" w:hAnsiTheme="majorHAnsi" w:eastAsiaTheme="majorEastAsia" w:cstheme="majorBidi"/>
      <w:b/>
      <w:bCs/>
      <w:color w:val="F79646"/>
    </w:rPr>
  </w:style>
  <w:style w:type="character" w:styleId="Naslov8Char" w:customStyle="1">
    <w:name w:val="Naslov 8 Char"/>
    <w:basedOn w:val="Zadanifontodlomka"/>
    <w:link w:val="Heading8"/>
    <w:uiPriority w:val="9"/>
    <w:semiHidden/>
    <w:rPr>
      <w:rFonts w:asciiTheme="majorHAnsi" w:hAnsiTheme="majorHAnsi" w:eastAsiaTheme="majorEastAsia" w:cstheme="majorBidi"/>
      <w:b/>
      <w:bCs/>
      <w:i/>
      <w:iCs/>
      <w:color w:val="F79646"/>
      <w:sz w:val="20"/>
      <w:szCs w:val="20"/>
    </w:rPr>
  </w:style>
  <w:style w:type="character" w:styleId="Naslov9Char" w:customStyle="1">
    <w:name w:val="Naslov 9 Char"/>
    <w:basedOn w:val="Zadanifontodlomka"/>
    <w:link w:val="Heading9"/>
    <w:uiPriority w:val="9"/>
    <w:semiHidden/>
    <w:rPr>
      <w:rFonts w:asciiTheme="majorHAnsi" w:hAnsiTheme="majorHAnsi" w:eastAsiaTheme="majorEastAsia" w:cstheme="majorBidi"/>
      <w:i/>
      <w:iCs/>
      <w:color w:val="F79646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smallCaps/>
      <w:color w:val="595959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color w:val="262626"/>
      <w:spacing w:val="-15"/>
      <w:sz w:val="96"/>
      <w:szCs w:val="96"/>
    </w:rPr>
  </w:style>
  <w:style w:type="character" w:styleId="NaslovChar" w:customStyle="1">
    <w:name w:val="Naslov Char"/>
    <w:basedOn w:val="Zadanifontodlomka"/>
    <w:link w:val="Title"/>
    <w:uiPriority w:val="10"/>
    <w:rPr>
      <w:rFonts w:asciiTheme="majorHAnsi" w:hAnsiTheme="majorHAnsi" w:eastAsiaTheme="majorEastAsia" w:cstheme="majorBidi"/>
      <w:color w:val="262626"/>
      <w:spacing w:val="-15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numPr>
      <w:ilvl w:val="1"/>
    </w:numPr>
    <w:pPr>
      <w:numPr>
        <w:ilvl w:val="1"/>
      </w:numPr>
      <w:spacing w:line="240" w:lineRule="auto"/>
    </w:pPr>
    <w:rPr>
      <w:rFonts w:asciiTheme="majorHAnsi" w:hAnsiTheme="majorHAnsi" w:eastAsiaTheme="majorEastAsia" w:cstheme="majorBidi"/>
      <w:sz w:val="30"/>
      <w:szCs w:val="30"/>
    </w:rPr>
  </w:style>
  <w:style w:type="character" w:styleId="PodnaslovChar" w:customStyle="1">
    <w:name w:val="Podnaslov Char"/>
    <w:basedOn w:val="Zadanifontodlomka"/>
    <w:link w:val="Subtitle"/>
    <w:uiPriority w:val="11"/>
    <w:rPr>
      <w:rFonts w:asciiTheme="majorHAnsi" w:hAnsiTheme="majorHAnsi" w:eastAsiaTheme="majorEastAsia" w:cstheme="majorBidi"/>
      <w:sz w:val="30"/>
      <w:szCs w:val="30"/>
    </w:rPr>
  </w:style>
  <w:style w:type="character" w:styleId="Istaknuto">
    <w:name w:val="Emphasis"/>
    <w:basedOn w:val="Zadanifontodlomka"/>
    <w:uiPriority w:val="20"/>
    <w:qFormat/>
    <w:rPr>
      <w:i/>
      <w:iCs/>
      <w:color w:val="F79646"/>
    </w:rPr>
  </w:style>
  <w:style w:type="paragraph" w:styleId="Bezproreda" w:customStyle="1">
    <w:name w:val="No Spacing"/>
    <w:uiPriority w:val="1"/>
    <w:qFormat/>
    <w:pPr>
      <w:spacing w:after="0" w:line="240" w:lineRule="auto"/>
    </w:pPr>
    <w:rPr/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ind w:left="720" w:right="720"/>
      <w:jc w:val="center"/>
    </w:pPr>
    <w:rPr>
      <w:i/>
      <w:iCs/>
      <w:color w:val="262626"/>
    </w:rPr>
  </w:style>
  <w:style w:type="character" w:styleId="CitatChar" w:customStyle="1">
    <w:name w:val="Citat Char"/>
    <w:basedOn w:val="Zadanifontodlomka"/>
    <w:link w:val="Quote"/>
    <w:uiPriority w:val="29"/>
    <w:rPr>
      <w:i/>
      <w:iCs/>
      <w:color w:val="262626"/>
    </w:rPr>
  </w:style>
  <w:style w:type="paragraph" w:styleId="Naglaencitat" w:customStyle="1">
    <w:name w:val="Intense Quote"/>
    <w:basedOn w:val="Normal"/>
    <w:next w:val="Normal"/>
    <w:link w:val="NaglašencitatChar"/>
    <w:uiPriority w:val="30"/>
    <w:qFormat/>
    <w:pPr>
      <w:spacing w:before="160" w:after="160" w:line="264" w:lineRule="auto"/>
      <w:ind w:left="720" w:right="720"/>
      <w:jc w:val="center"/>
    </w:pPr>
    <w:rPr>
      <w:rFonts w:asciiTheme="majorHAnsi" w:hAnsiTheme="majorHAnsi" w:eastAsiaTheme="majorEastAsia" w:cstheme="majorBidi"/>
      <w:i/>
      <w:iCs/>
      <w:color w:val="F79646"/>
      <w:sz w:val="32"/>
      <w:szCs w:val="32"/>
    </w:rPr>
  </w:style>
  <w:style w:type="character" w:styleId="NaglaencitatChar" w:customStyle="1">
    <w:name w:val="Naglašen citat Char"/>
    <w:basedOn w:val="Zadanifontodlomka"/>
    <w:link w:val="IntenseQuote"/>
    <w:uiPriority w:val="30"/>
    <w:rPr>
      <w:rFonts w:asciiTheme="majorHAnsi" w:hAnsiTheme="majorHAnsi" w:eastAsiaTheme="majorEastAsia" w:cstheme="majorBidi"/>
      <w:i/>
      <w:iCs/>
      <w:color w:val="F79646"/>
      <w:sz w:val="32"/>
      <w:szCs w:val="32"/>
    </w:rPr>
  </w:style>
  <w:style w:type="character" w:styleId="Neupadljivoisticanje" w:customStyle="1">
    <w:name w:val="Subtle Emphasis"/>
    <w:basedOn w:val="Zadanifontodlomka"/>
    <w:uiPriority w:val="19"/>
    <w:qFormat/>
    <w:rPr>
      <w:i/>
      <w:iCs/>
    </w:rPr>
  </w:style>
  <w:style w:type="character" w:styleId="Jakoisticanje" w:customStyle="1">
    <w:name w:val="Intense Emphasis"/>
    <w:basedOn w:val="Zadanifontodlomka"/>
    <w:uiPriority w:val="21"/>
    <w:qFormat/>
    <w:rPr>
      <w:b/>
      <w:bCs/>
      <w:i/>
      <w:iCs/>
    </w:rPr>
  </w:style>
  <w:style w:type="character" w:styleId="Neupadljivareferenca" w:customStyle="1">
    <w:name w:val="Subtle Reference"/>
    <w:basedOn w:val="Zadanifontodlomka"/>
    <w:uiPriority w:val="31"/>
    <w:qFormat/>
    <w:rPr>
      <w:smallCaps/>
      <w:color w:val="595959"/>
    </w:rPr>
  </w:style>
  <w:style w:type="character" w:styleId="Istaknutareferenca" w:customStyle="1">
    <w:name w:val="Intense Reference"/>
    <w:basedOn w:val="Zadanifontodlomka"/>
    <w:uiPriority w:val="32"/>
    <w:qFormat/>
    <w:rPr>
      <w:b/>
      <w:bCs/>
      <w:smallCaps/>
      <w:color w:val="F79646"/>
    </w:rPr>
  </w:style>
  <w:style w:type="character" w:styleId="Naslovknjige" w:customStyle="1">
    <w:name w:val="Book Title"/>
    <w:basedOn w:val="Zadanifontodlomka"/>
    <w:uiPriority w:val="33"/>
    <w:qFormat/>
    <w:rPr>
      <w:b/>
      <w:bCs/>
      <w:caps w:val="0"/>
      <w:smallCaps/>
      <w:spacing w:val="7"/>
      <w:sz w:val="21"/>
      <w:szCs w:val="21"/>
    </w:rPr>
  </w:style>
  <w:style w:type="paragraph" w:styleId="TOCNaslov" w:customStyle="1">
    <w:name w:val="TOC Heading"/>
    <w:basedOn w:val="Naslov1"/>
    <w:next w:val="Normal"/>
    <w:uiPriority w:val="39"/>
    <w:semiHidden/>
    <w:unhideWhenUsed/>
    <w:qFormat/>
    <w:pPr>
      <w:spacing/>
    </w:pPr>
    <w:rPr/>
  </w:style>
  <w:style w:type="paragraph" w:styleId="Style38" w:customStyle="1">
    <w:name w:val="Style38"/>
    <w:basedOn w:val="Normal"/>
    <w:pPr>
      <w:suppressAutoHyphens/>
      <w:spacing w:line="276" w:lineRule="auto"/>
    </w:pPr>
    <w:rPr>
      <w:rFonts w:ascii="Calibri" w:hAnsi="Calibri" w:eastAsia="SimSun" w:cs="font343"/>
      <w:kern w:val="2"/>
      <w:sz w:val="22"/>
      <w:szCs w:val="22"/>
      <w:lang w:eastAsia="ar-SA"/>
    </w:rPr>
  </w:style>
  <w:style w:type="paragraph" w:styleId="Tijeloteksta">
    <w:name w:val="Body Text"/>
    <w:basedOn w:val="Normal"/>
    <w:link w:val="TijelotekstaChar"/>
    <w:pPr>
      <w:spacing w:after="120" w:line="240" w:lineRule="auto"/>
    </w:pPr>
    <w:rPr>
      <w:rFonts w:ascii="Arial" w:hAnsi="Arial" w:eastAsia="Times New Roman" w:cs="Times New Roman"/>
      <w:sz w:val="22"/>
      <w:szCs w:val="24"/>
      <w:lang w:eastAsia="en-US"/>
    </w:rPr>
  </w:style>
  <w:style w:type="character" w:styleId="TijelotekstaChar" w:customStyle="1">
    <w:name w:val="Tijelo teksta Char"/>
    <w:basedOn w:val="Zadanifontodlomka"/>
    <w:link w:val="BodyText"/>
    <w:rPr>
      <w:rFonts w:ascii="Arial" w:hAnsi="Arial" w:eastAsia="Times New Roman" w:cs="Times New Roman"/>
      <w:sz w:val="22"/>
      <w:szCs w:val="24"/>
      <w:lang w:eastAsia="en-US"/>
    </w:rPr>
  </w:style>
  <w:style w:type="character" w:styleId="kurziv" w:customStyle="1">
    <w:name w:val="kurziv"/>
    <w:basedOn w:val="Zadanifontodlomka"/>
    <w:rPr/>
  </w:style>
  <w:style w:type="paragraph" w:styleId="box456185" w:customStyle="1">
    <w:name w:val="box_456185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box456970" w:customStyle="1">
    <w:name w:val="box_456970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paragraph" w:styleId="TableParagraph" w:customStyle="1">
    <w:name w:val="Table Paragraph"/>
    <w:basedOn w:val="Normal"/>
    <w:uiPriority w:val="1"/>
    <w:qFormat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bidi="hr-HR"/>
    </w:rPr>
  </w:style>
  <w:style w:type="paragraph" w:styleId="box8340901" w:customStyle="1">
    <w:name w:val="box_8340901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/>
    </w:rPr>
  </w:style>
  <w:style w:type="character" w:styleId="bold" w:customStyle="1">
    <w:name w:val="bold"/>
    <w:basedOn w:val="Zadanifontodlomka"/>
    <w:rPr/>
  </w:style>
</w:styles>
</file>

<file path=word/_rels/document.xml.rels>&#65279;<?xml version="1.0" encoding="utf-8" standalone="yes"?><Relationships xmlns="http://schemas.openxmlformats.org/package/2006/relationships"><Relationship Id="rId7" Type="http://schemas.openxmlformats.org/officeDocument/2006/relationships/styles" Target="styles.xml" /><Relationship Id="rId8" Type="http://schemas.openxmlformats.org/officeDocument/2006/relationships/settings" Target="settings.xml" /><Relationship Id="rId9" Type="http://schemas.openxmlformats.org/officeDocument/2006/relationships/theme" Target="theme/theme1.xml" /><Relationship Id="rId10" Type="http://schemas.openxmlformats.org/officeDocument/2006/relationships/numbering" Target="numbering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4" Type="http://schemas.openxmlformats.org/officeDocument/2006/relationships/footer" Target="footer4.xml" /><Relationship Id="rId11" Type="http://schemas.openxmlformats.org/officeDocument/2006/relationships/fontTable" Target="fontTable.xml" /><Relationship Id="rId1" Type="http://schemas.openxmlformats.org/officeDocument/2006/relationships/image" Target="media/image3.png" /><Relationship Id="rId12" Type="http://schemas.openxmlformats.org/officeDocument/2006/relationships/customXml" Target="../customXml/item1.xml" /></Relationships>
</file>

<file path=word/_rels/footer3.xml.rels>&#65279;<?xml version="1.0" encoding="utf-8" standalone="yes"?><Relationships xmlns="http://schemas.openxmlformats.org/package/2006/relationships"><Relationship Id="rId5" Type="http://schemas.openxmlformats.org/officeDocument/2006/relationships/image" Target="media/image2.gif" /></Relationships>
</file>

<file path=word/_rels/header2.xml.rels>&#65279;<?xml version="1.0" encoding="utf-8" standalone="yes"?><Relationships xmlns="http://schemas.openxmlformats.org/package/2006/relationships"><Relationship Id="rId6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EkoPromina/AppData/Roaming/Microsoft/Templates/Memorandum%20EKO_Promina%202019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CE03-40DE-40B8-BF0C-21FD44077CA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Memorandum EKO_Promina 2019</Template>
  <TotalTime>19</TotalTime>
  <Pages>4</Pages>
  <Words>1016</Words>
  <Characters>5794</Characters>
  <Application>Microsoft Office Word</Application>
  <DocSecurity>0</DocSecurity>
  <Lines>48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</dc:creator>
  <cp:lastModifiedBy>EKO PROMINA d.o.o.</cp:lastModifiedBy>
  <cp:lastPrinted>2021-09-28T06:30:00Z</cp:lastPrinted>
  <cp:revision>25</cp:revision>
  <dcterms:created xsi:type="dcterms:W3CDTF">2024-04-14T08:22:00Z</dcterms:created>
  <dcterms:modified xsi:type="dcterms:W3CDTF">2026-01-31T19:31:00Z</dcterms:modified>
</cp:coreProperties>
</file>