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jc w:val="center"/>
        <w:tblLayout w:type="fixed"/>
        <w:tblCellMar>
          <w:left w:w="10" w:type="dxa"/>
          <w:right w:w="10" w:type="dxa"/>
        </w:tblCellMar>
        <w:tblLook w:val="0000" w:firstRow="0" w:lastRow="0" w:firstColumn="0" w:lastColumn="0" w:noHBand="0" w:noVBand="0"/>
      </w:tblPr>
      <w:tblGrid>
        <w:gridCol w:w="4208"/>
        <w:gridCol w:w="2757"/>
        <w:gridCol w:w="2641"/>
      </w:tblGrid>
      <w:tr w:rsidR="0028019B" w14:paraId="5F1EF52A" w14:textId="77777777">
        <w:trPr>
          <w:trHeight w:val="987"/>
          <w:jc w:val="center"/>
        </w:trPr>
        <w:tc>
          <w:tcPr>
            <w:tcW w:w="4208" w:type="dxa"/>
            <w:tcBorders>
              <w:top w:val="single" w:sz="4" w:space="0" w:color="009035"/>
              <w:left w:val="single" w:sz="4" w:space="0" w:color="009035"/>
              <w:bottom w:val="single" w:sz="4" w:space="0" w:color="009035"/>
              <w:right w:val="single" w:sz="4" w:space="0" w:color="00B050"/>
            </w:tcBorders>
            <w:tcMar>
              <w:top w:w="0" w:type="dxa"/>
              <w:left w:w="108" w:type="dxa"/>
              <w:bottom w:w="0" w:type="dxa"/>
              <w:right w:w="108" w:type="dxa"/>
            </w:tcMar>
            <w:vAlign w:val="center"/>
          </w:tcPr>
          <w:p w14:paraId="6BCA9B07" w14:textId="77777777" w:rsidR="0028019B" w:rsidRDefault="00000000">
            <w:pPr>
              <w:pStyle w:val="Zaglavlje"/>
              <w:jc w:val="center"/>
            </w:pPr>
            <w:r>
              <w:rPr>
                <w:noProof/>
              </w:rPr>
              <w:drawing>
                <wp:inline distT="0" distB="0" distL="0" distR="0" wp14:anchorId="6C9F86B4" wp14:editId="3EFF86A0">
                  <wp:extent cx="2503080" cy="438119"/>
                  <wp:effectExtent l="0" t="0" r="0" b="31"/>
                  <wp:docPr id="1" name="Picture 6"/>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503080" cy="438119"/>
                          </a:xfrm>
                          <a:prstGeom prst="rect">
                            <a:avLst/>
                          </a:prstGeom>
                        </pic:spPr>
                      </pic:pic>
                    </a:graphicData>
                  </a:graphic>
                </wp:inline>
              </w:drawing>
            </w:r>
          </w:p>
        </w:tc>
        <w:tc>
          <w:tcPr>
            <w:tcW w:w="2757" w:type="dxa"/>
            <w:tcBorders>
              <w:top w:val="single" w:sz="4" w:space="0" w:color="009035"/>
              <w:left w:val="single" w:sz="4" w:space="0" w:color="00B050"/>
              <w:bottom w:val="single" w:sz="4" w:space="0" w:color="009035"/>
            </w:tcBorders>
            <w:tcMar>
              <w:top w:w="0" w:type="dxa"/>
              <w:left w:w="108" w:type="dxa"/>
              <w:bottom w:w="0" w:type="dxa"/>
              <w:right w:w="108" w:type="dxa"/>
            </w:tcMar>
            <w:vAlign w:val="center"/>
          </w:tcPr>
          <w:p w14:paraId="56AA426B" w14:textId="77777777" w:rsidR="0028019B" w:rsidRDefault="00000000">
            <w:pPr>
              <w:pStyle w:val="Zaglavlje"/>
            </w:pPr>
            <w:r>
              <w:rPr>
                <w:rFonts w:ascii="Candara" w:hAnsi="Candara"/>
                <w:b/>
                <w:sz w:val="20"/>
              </w:rPr>
              <w:t>EKO Promina d.o.o.</w:t>
            </w:r>
          </w:p>
          <w:p w14:paraId="5CC2EBD8" w14:textId="77777777" w:rsidR="0028019B" w:rsidRDefault="00000000">
            <w:pPr>
              <w:pStyle w:val="Zaglavlje"/>
            </w:pPr>
            <w:r>
              <w:rPr>
                <w:rFonts w:ascii="Candara" w:hAnsi="Candara"/>
                <w:sz w:val="20"/>
              </w:rPr>
              <w:t>Put kroz Oklaj 144</w:t>
            </w:r>
          </w:p>
          <w:p w14:paraId="3CDEA9AA" w14:textId="77777777" w:rsidR="0028019B" w:rsidRDefault="00000000">
            <w:pPr>
              <w:pStyle w:val="Zaglavlje"/>
            </w:pPr>
            <w:r>
              <w:rPr>
                <w:rFonts w:ascii="Candara" w:hAnsi="Candara"/>
                <w:sz w:val="20"/>
              </w:rPr>
              <w:t>22303 Oklaj</w:t>
            </w:r>
          </w:p>
        </w:tc>
        <w:tc>
          <w:tcPr>
            <w:tcW w:w="2641" w:type="dxa"/>
            <w:tcBorders>
              <w:top w:val="single" w:sz="4" w:space="0" w:color="009035"/>
              <w:bottom w:val="single" w:sz="4" w:space="0" w:color="009035"/>
              <w:right w:val="single" w:sz="4" w:space="0" w:color="009035"/>
            </w:tcBorders>
            <w:tcMar>
              <w:top w:w="0" w:type="dxa"/>
              <w:left w:w="108" w:type="dxa"/>
              <w:bottom w:w="0" w:type="dxa"/>
              <w:right w:w="108" w:type="dxa"/>
            </w:tcMar>
            <w:vAlign w:val="center"/>
          </w:tcPr>
          <w:p w14:paraId="451FC3B0" w14:textId="77777777" w:rsidR="0028019B" w:rsidRDefault="00000000">
            <w:pPr>
              <w:pStyle w:val="Zaglavlje"/>
              <w:jc w:val="right"/>
            </w:pPr>
            <w:r>
              <w:rPr>
                <w:rFonts w:ascii="Candara" w:hAnsi="Candara"/>
                <w:b/>
                <w:sz w:val="16"/>
              </w:rPr>
              <w:t>Tel:</w:t>
            </w:r>
            <w:r>
              <w:rPr>
                <w:rFonts w:ascii="Candara" w:hAnsi="Candara"/>
                <w:sz w:val="16"/>
              </w:rPr>
              <w:t xml:space="preserve"> +385 22 881 046</w:t>
            </w:r>
          </w:p>
          <w:p w14:paraId="6EA3041C" w14:textId="77777777" w:rsidR="0028019B" w:rsidRDefault="00000000">
            <w:pPr>
              <w:pStyle w:val="Zaglavlje"/>
              <w:jc w:val="right"/>
            </w:pPr>
            <w:r>
              <w:rPr>
                <w:rFonts w:ascii="Candara" w:hAnsi="Candara"/>
                <w:b/>
                <w:sz w:val="16"/>
              </w:rPr>
              <w:t>OIB:</w:t>
            </w:r>
            <w:r>
              <w:rPr>
                <w:rFonts w:ascii="Candara" w:hAnsi="Candara"/>
                <w:sz w:val="16"/>
              </w:rPr>
              <w:t xml:space="preserve"> 90431466150</w:t>
            </w:r>
          </w:p>
          <w:p w14:paraId="7EE1A9D1" w14:textId="77777777" w:rsidR="0028019B" w:rsidRDefault="00000000">
            <w:pPr>
              <w:pStyle w:val="Zaglavlje"/>
              <w:jc w:val="right"/>
            </w:pPr>
            <w:r>
              <w:rPr>
                <w:rFonts w:ascii="Candara" w:hAnsi="Candara"/>
                <w:b/>
                <w:sz w:val="16"/>
              </w:rPr>
              <w:t xml:space="preserve">E-mail: </w:t>
            </w:r>
            <w:r>
              <w:rPr>
                <w:rFonts w:ascii="Candara" w:hAnsi="Candara"/>
                <w:sz w:val="16"/>
              </w:rPr>
              <w:t>kontakt@eko-promina.hr</w:t>
            </w:r>
          </w:p>
          <w:p w14:paraId="323CBCAD" w14:textId="77777777" w:rsidR="0028019B" w:rsidRDefault="00000000">
            <w:pPr>
              <w:pStyle w:val="Zaglavlje"/>
              <w:jc w:val="right"/>
            </w:pPr>
            <w:r>
              <w:rPr>
                <w:rFonts w:ascii="Candara" w:hAnsi="Candara"/>
                <w:b/>
                <w:bCs/>
                <w:sz w:val="16"/>
              </w:rPr>
              <w:t xml:space="preserve">Web: </w:t>
            </w:r>
            <w:r>
              <w:rPr>
                <w:rFonts w:ascii="Candara" w:hAnsi="Candara"/>
                <w:sz w:val="16"/>
              </w:rPr>
              <w:t>www.eko-promina.hr</w:t>
            </w:r>
          </w:p>
        </w:tc>
      </w:tr>
    </w:tbl>
    <w:p w14:paraId="41B02E90" w14:textId="77777777" w:rsidR="0028019B" w:rsidRDefault="0028019B">
      <w:pPr>
        <w:pStyle w:val="Standard"/>
        <w:spacing w:after="0" w:line="360" w:lineRule="auto"/>
        <w:rPr>
          <w:rFonts w:ascii="Times New Roman" w:hAnsi="Times New Roman" w:cs="Times New Roman"/>
          <w:sz w:val="28"/>
        </w:rPr>
      </w:pPr>
    </w:p>
    <w:p w14:paraId="1EF73024" w14:textId="77777777" w:rsidR="0028019B" w:rsidRDefault="0028019B">
      <w:pPr>
        <w:pStyle w:val="Standard"/>
        <w:spacing w:after="0" w:line="360" w:lineRule="auto"/>
        <w:rPr>
          <w:rFonts w:ascii="Times New Roman" w:hAnsi="Times New Roman" w:cs="Times New Roman"/>
          <w:sz w:val="28"/>
        </w:rPr>
      </w:pPr>
    </w:p>
    <w:p w14:paraId="0BFEA927" w14:textId="77777777" w:rsidR="0028019B" w:rsidRDefault="00000000">
      <w:pPr>
        <w:spacing w:after="0" w:line="240" w:lineRule="auto"/>
        <w:ind w:right="-567"/>
        <w:rPr>
          <w:rFonts w:ascii="Times New Roman" w:eastAsiaTheme="minorHAnsi" w:hAnsi="Times New Roman" w:cs="Times New Roman"/>
          <w:szCs w:val="24"/>
        </w:rPr>
      </w:pPr>
      <w:r>
        <w:rPr>
          <w:rFonts w:ascii="Times New Roman" w:eastAsiaTheme="minorHAnsi" w:hAnsi="Times New Roman" w:cs="Times New Roman"/>
          <w:szCs w:val="24"/>
        </w:rPr>
        <w:t xml:space="preserve">KLASA:       </w:t>
      </w:r>
      <w:r>
        <w:rPr>
          <w:rFonts w:ascii="Times New Roman" w:hAnsi="Times New Roman" w:cs="Times New Roman"/>
          <w:noProof/>
          <w:szCs w:val="24"/>
          <w:lang w:val="en-US"/>
        </w:rPr>
        <w:t>025-01/23-01/11</w:t>
      </w:r>
      <w:r>
        <w:rPr>
          <w:rFonts w:ascii="Times New Roman" w:eastAsiaTheme="minorHAnsi" w:hAnsi="Times New Roman" w:cs="Times New Roman"/>
          <w:szCs w:val="24"/>
        </w:rPr>
        <w:t xml:space="preserve">                                                                                                                                             </w:t>
      </w:r>
    </w:p>
    <w:p w14:paraId="43ABE900" w14:textId="77777777" w:rsidR="0028019B" w:rsidRDefault="00000000">
      <w:pPr>
        <w:rPr>
          <w:rFonts w:ascii="Times New Roman" w:eastAsiaTheme="minorHAnsi" w:hAnsi="Times New Roman" w:cs="Times New Roman"/>
          <w:szCs w:val="24"/>
        </w:rPr>
      </w:pPr>
      <w:r>
        <w:rPr>
          <w:rFonts w:ascii="Times New Roman" w:eastAsiaTheme="minorHAnsi" w:hAnsi="Times New Roman" w:cs="Times New Roman"/>
          <w:szCs w:val="24"/>
        </w:rPr>
        <w:t xml:space="preserve">URBROJ:     </w:t>
      </w:r>
      <w:r>
        <w:rPr>
          <w:rFonts w:ascii="Times New Roman" w:eastAsiaTheme="minorHAnsi" w:hAnsi="Times New Roman" w:cs="Times New Roman"/>
          <w:noProof/>
          <w:szCs w:val="24"/>
        </w:rPr>
        <w:t>2182-9-2-23-6</w:t>
      </w:r>
      <w:r>
        <w:rPr>
          <w:rFonts w:ascii="Times New Roman" w:eastAsiaTheme="minorHAnsi" w:hAnsi="Times New Roman" w:cs="Times New Roman"/>
          <w:szCs w:val="24"/>
        </w:rPr>
        <w:t xml:space="preserve">                                              </w:t>
      </w:r>
    </w:p>
    <w:p w14:paraId="351688CE" w14:textId="77777777" w:rsidR="0028019B" w:rsidRDefault="00000000">
      <w:pPr>
        <w:pStyle w:val="Standard"/>
        <w:spacing w:after="0" w:line="360" w:lineRule="auto"/>
        <w:rPr>
          <w:rFonts w:ascii="Times New Roman" w:hAnsi="Times New Roman" w:cs="Times New Roman"/>
          <w:sz w:val="28"/>
        </w:rPr>
      </w:pPr>
      <w:r>
        <w:rPr>
          <w:rFonts w:ascii="Times New Roman" w:eastAsiaTheme="minorHAnsi" w:hAnsi="Times New Roman" w:cs="Times New Roman"/>
        </w:rPr>
        <w:t xml:space="preserve"> </w:t>
      </w:r>
      <w:r>
        <w:rPr>
          <w:noProof/>
        </w:rPr>
        <w:drawing>
          <wp:inline distT="0" distB="0" distL="0" distR="0" wp14:anchorId="6BDC7CDE" wp14:editId="04AF3B33">
            <wp:extent cx="933580" cy="933580"/>
            <wp:effectExtent l="0" t="0" r="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933580" cy="933580"/>
                    </a:xfrm>
                    <a:prstGeom prst="rect">
                      <a:avLst/>
                    </a:prstGeom>
                  </pic:spPr>
                </pic:pic>
              </a:graphicData>
            </a:graphic>
          </wp:inline>
        </w:drawing>
      </w:r>
    </w:p>
    <w:p w14:paraId="3C8B1E94" w14:textId="77777777" w:rsidR="0028019B" w:rsidRDefault="0028019B">
      <w:pPr>
        <w:pStyle w:val="Standard"/>
        <w:spacing w:after="0" w:line="360" w:lineRule="auto"/>
        <w:jc w:val="center"/>
        <w:rPr>
          <w:rFonts w:ascii="Times New Roman" w:hAnsi="Times New Roman" w:cs="Times New Roman"/>
          <w:sz w:val="24"/>
          <w:szCs w:val="20"/>
        </w:rPr>
      </w:pPr>
    </w:p>
    <w:p w14:paraId="4020E224" w14:textId="77777777" w:rsidR="0028019B" w:rsidRDefault="0028019B">
      <w:pPr>
        <w:pStyle w:val="Standard"/>
        <w:spacing w:after="0" w:line="360" w:lineRule="auto"/>
        <w:jc w:val="center"/>
        <w:rPr>
          <w:rFonts w:ascii="Times New Roman" w:hAnsi="Times New Roman" w:cs="Times New Roman"/>
          <w:sz w:val="28"/>
        </w:rPr>
      </w:pPr>
    </w:p>
    <w:p w14:paraId="489058C4" w14:textId="77777777" w:rsidR="0028019B" w:rsidRDefault="0028019B">
      <w:pPr>
        <w:pStyle w:val="Standard"/>
        <w:spacing w:after="0" w:line="360" w:lineRule="auto"/>
        <w:jc w:val="center"/>
        <w:rPr>
          <w:rFonts w:ascii="Times New Roman" w:hAnsi="Times New Roman" w:cs="Times New Roman"/>
          <w:sz w:val="28"/>
        </w:rPr>
      </w:pPr>
    </w:p>
    <w:p w14:paraId="64AA414D" w14:textId="77777777" w:rsidR="0028019B" w:rsidRDefault="0028019B">
      <w:pPr>
        <w:pStyle w:val="Standard"/>
        <w:spacing w:after="0" w:line="360" w:lineRule="auto"/>
        <w:jc w:val="center"/>
        <w:rPr>
          <w:rFonts w:ascii="Times New Roman" w:hAnsi="Times New Roman" w:cs="Times New Roman"/>
          <w:sz w:val="28"/>
        </w:rPr>
      </w:pPr>
    </w:p>
    <w:p w14:paraId="7298089A" w14:textId="77777777" w:rsidR="0028019B" w:rsidRDefault="0028019B">
      <w:pPr>
        <w:pStyle w:val="Standard"/>
        <w:spacing w:after="0" w:line="360" w:lineRule="auto"/>
        <w:jc w:val="center"/>
        <w:rPr>
          <w:rFonts w:ascii="Times New Roman" w:hAnsi="Times New Roman" w:cs="Times New Roman"/>
          <w:sz w:val="28"/>
        </w:rPr>
      </w:pPr>
    </w:p>
    <w:p w14:paraId="4D8EEFC9" w14:textId="77777777" w:rsidR="0028019B" w:rsidRDefault="0028019B">
      <w:pPr>
        <w:pStyle w:val="Standard"/>
        <w:spacing w:after="0" w:line="360" w:lineRule="auto"/>
        <w:jc w:val="center"/>
        <w:rPr>
          <w:rFonts w:ascii="Times New Roman" w:hAnsi="Times New Roman" w:cs="Times New Roman"/>
          <w:sz w:val="28"/>
        </w:rPr>
      </w:pPr>
    </w:p>
    <w:p w14:paraId="7F91C4F6" w14:textId="77777777" w:rsidR="0028019B" w:rsidRDefault="0028019B">
      <w:pPr>
        <w:pStyle w:val="Standard"/>
        <w:spacing w:after="0" w:line="360" w:lineRule="auto"/>
        <w:jc w:val="center"/>
        <w:rPr>
          <w:rFonts w:ascii="Times New Roman" w:hAnsi="Times New Roman" w:cs="Times New Roman"/>
          <w:sz w:val="28"/>
        </w:rPr>
      </w:pPr>
    </w:p>
    <w:p w14:paraId="163E147F" w14:textId="77777777" w:rsidR="0028019B" w:rsidRDefault="0028019B">
      <w:pPr>
        <w:pStyle w:val="Standard"/>
        <w:spacing w:after="0" w:line="360" w:lineRule="auto"/>
        <w:jc w:val="center"/>
        <w:rPr>
          <w:rFonts w:ascii="Times New Roman" w:hAnsi="Times New Roman" w:cs="Times New Roman"/>
          <w:sz w:val="28"/>
        </w:rPr>
      </w:pPr>
    </w:p>
    <w:p w14:paraId="66A4FAD1" w14:textId="77777777" w:rsidR="0028019B" w:rsidRDefault="00000000">
      <w:pPr>
        <w:pStyle w:val="Standard"/>
        <w:spacing w:after="0" w:line="360" w:lineRule="auto"/>
        <w:jc w:val="center"/>
      </w:pPr>
      <w:r>
        <w:rPr>
          <w:rFonts w:ascii="Times New Roman" w:hAnsi="Times New Roman" w:cs="Times New Roman"/>
          <w:sz w:val="28"/>
        </w:rPr>
        <w:t>EKO Promina d.o.o.</w:t>
      </w:r>
    </w:p>
    <w:p w14:paraId="623703FB" w14:textId="77777777" w:rsidR="0028019B" w:rsidRDefault="0028019B">
      <w:pPr>
        <w:pStyle w:val="Standard"/>
        <w:spacing w:after="0" w:line="360" w:lineRule="auto"/>
        <w:jc w:val="center"/>
        <w:rPr>
          <w:rFonts w:ascii="Times New Roman" w:hAnsi="Times New Roman" w:cs="Times New Roman"/>
          <w:sz w:val="28"/>
        </w:rPr>
      </w:pPr>
    </w:p>
    <w:p w14:paraId="73A0AF23" w14:textId="77777777" w:rsidR="0028019B" w:rsidRDefault="00000000">
      <w:pPr>
        <w:pStyle w:val="Standard"/>
        <w:spacing w:after="0" w:line="360" w:lineRule="auto"/>
        <w:jc w:val="center"/>
      </w:pPr>
      <w:r>
        <w:rPr>
          <w:rFonts w:ascii="Times New Roman" w:hAnsi="Times New Roman" w:cs="Times New Roman"/>
          <w:sz w:val="28"/>
        </w:rPr>
        <w:t>BILJEŠKE UZ FINANCIJSKI IZVJEŠTAJ ZA</w:t>
      </w:r>
    </w:p>
    <w:p w14:paraId="766BD4B0" w14:textId="77777777" w:rsidR="0028019B" w:rsidRDefault="00000000">
      <w:pPr>
        <w:pStyle w:val="Standard"/>
        <w:spacing w:after="0" w:line="360" w:lineRule="auto"/>
        <w:jc w:val="center"/>
      </w:pPr>
      <w:r>
        <w:rPr>
          <w:rFonts w:ascii="Times New Roman" w:hAnsi="Times New Roman" w:cs="Times New Roman"/>
          <w:sz w:val="28"/>
        </w:rPr>
        <w:t>GODINU KOJA JE ZAVRŠILA NA DAN 31. PROSINCA 2022.</w:t>
      </w:r>
    </w:p>
    <w:p w14:paraId="21CB5143" w14:textId="77777777" w:rsidR="0028019B" w:rsidRDefault="0028019B">
      <w:pPr>
        <w:pStyle w:val="Standard"/>
        <w:spacing w:after="0" w:line="360" w:lineRule="auto"/>
        <w:jc w:val="center"/>
        <w:rPr>
          <w:rFonts w:ascii="Times New Roman" w:hAnsi="Times New Roman" w:cs="Times New Roman"/>
          <w:sz w:val="28"/>
        </w:rPr>
      </w:pPr>
    </w:p>
    <w:p w14:paraId="0FF92B6B" w14:textId="77777777" w:rsidR="0028019B" w:rsidRDefault="0028019B">
      <w:pPr>
        <w:pStyle w:val="Standard"/>
        <w:spacing w:after="0" w:line="360" w:lineRule="auto"/>
        <w:rPr>
          <w:rFonts w:ascii="Times New Roman" w:hAnsi="Times New Roman" w:cs="Times New Roman"/>
          <w:sz w:val="24"/>
        </w:rPr>
      </w:pPr>
    </w:p>
    <w:p w14:paraId="215D9462" w14:textId="77777777" w:rsidR="003D7FC8" w:rsidRDefault="003D7FC8">
      <w:pPr>
        <w:pStyle w:val="Podnoje"/>
        <w:spacing w:line="360" w:lineRule="auto"/>
        <w:rPr>
          <w:rFonts w:ascii="Times New Roman" w:hAnsi="Times New Roman" w:cs="Times New Roman"/>
          <w:b/>
          <w:sz w:val="24"/>
        </w:rPr>
      </w:pPr>
    </w:p>
    <w:p w14:paraId="10BA2BC0" w14:textId="48B34B53" w:rsidR="0028019B" w:rsidRDefault="00000000">
      <w:pPr>
        <w:pStyle w:val="Podnoje"/>
        <w:spacing w:line="360" w:lineRule="auto"/>
        <w:rPr>
          <w:rFonts w:ascii="Times New Roman" w:hAnsi="Times New Roman" w:cs="Times New Roman"/>
          <w:b/>
          <w:sz w:val="24"/>
        </w:rPr>
      </w:pPr>
      <w:r>
        <w:rPr>
          <w:rFonts w:ascii="Times New Roman" w:hAnsi="Times New Roman" w:cs="Times New Roman"/>
          <w:b/>
          <w:sz w:val="24"/>
        </w:rPr>
        <w:lastRenderedPageBreak/>
        <w:t>SADRŽAJ</w:t>
      </w:r>
    </w:p>
    <w:p w14:paraId="512D1647" w14:textId="77777777" w:rsidR="0028019B" w:rsidRDefault="0028019B">
      <w:pPr>
        <w:pStyle w:val="Podnoje"/>
        <w:spacing w:line="360" w:lineRule="auto"/>
      </w:pPr>
    </w:p>
    <w:p w14:paraId="49BC7E1B" w14:textId="77777777" w:rsidR="0028019B" w:rsidRDefault="00000000">
      <w:pPr>
        <w:pStyle w:val="Standard"/>
        <w:spacing w:after="0" w:line="360" w:lineRule="auto"/>
        <w:rPr>
          <w:rFonts w:ascii="Times New Roman" w:hAnsi="Times New Roman" w:cs="Times New Roman"/>
          <w:sz w:val="24"/>
        </w:rPr>
      </w:pPr>
      <w:r>
        <w:rPr>
          <w:rFonts w:ascii="Times New Roman" w:hAnsi="Times New Roman" w:cs="Times New Roman"/>
          <w:sz w:val="24"/>
        </w:rPr>
        <w:t>NASLOV</w:t>
      </w:r>
    </w:p>
    <w:p w14:paraId="5F3EA341" w14:textId="77777777" w:rsidR="0028019B" w:rsidRDefault="00000000">
      <w:pPr>
        <w:pStyle w:val="Standard"/>
        <w:spacing w:after="0" w:line="360" w:lineRule="auto"/>
        <w:rPr>
          <w:rFonts w:ascii="Times New Roman" w:hAnsi="Times New Roman" w:cs="Times New Roman"/>
          <w:sz w:val="24"/>
        </w:rPr>
      </w:pPr>
      <w:r>
        <w:rPr>
          <w:rFonts w:ascii="Times New Roman" w:hAnsi="Times New Roman" w:cs="Times New Roman"/>
          <w:sz w:val="24"/>
        </w:rPr>
        <w:t>1.OPĆI PODACI</w:t>
      </w:r>
    </w:p>
    <w:p w14:paraId="0109DF77" w14:textId="77777777" w:rsidR="0028019B" w:rsidRDefault="00000000">
      <w:pPr>
        <w:pStyle w:val="Standard"/>
        <w:spacing w:after="0" w:line="360" w:lineRule="auto"/>
        <w:rPr>
          <w:rFonts w:ascii="Times New Roman" w:hAnsi="Times New Roman" w:cs="Times New Roman"/>
          <w:sz w:val="24"/>
        </w:rPr>
      </w:pPr>
      <w:r>
        <w:rPr>
          <w:rFonts w:ascii="Times New Roman" w:hAnsi="Times New Roman" w:cs="Times New Roman"/>
          <w:sz w:val="24"/>
        </w:rPr>
        <w:t>2.OSNOVE RAČUNOVODSTVENE POLITIKE</w:t>
      </w:r>
    </w:p>
    <w:p w14:paraId="72CE8C74" w14:textId="77777777" w:rsidR="0028019B" w:rsidRDefault="00000000">
      <w:pPr>
        <w:pStyle w:val="Standard"/>
        <w:spacing w:after="0" w:line="360" w:lineRule="auto"/>
        <w:rPr>
          <w:rFonts w:ascii="Times New Roman" w:hAnsi="Times New Roman" w:cs="Times New Roman"/>
          <w:sz w:val="24"/>
        </w:rPr>
      </w:pPr>
      <w:r>
        <w:rPr>
          <w:rFonts w:ascii="Times New Roman" w:hAnsi="Times New Roman" w:cs="Times New Roman"/>
          <w:sz w:val="24"/>
        </w:rPr>
        <w:t>3.BILJEŠKE UZ BILANCU</w:t>
      </w:r>
    </w:p>
    <w:p w14:paraId="78EF2F21" w14:textId="77777777" w:rsidR="0028019B" w:rsidRDefault="00000000">
      <w:pPr>
        <w:pStyle w:val="Standard"/>
        <w:spacing w:after="0" w:line="360" w:lineRule="auto"/>
        <w:rPr>
          <w:rFonts w:ascii="Times New Roman" w:hAnsi="Times New Roman" w:cs="Times New Roman"/>
          <w:sz w:val="24"/>
        </w:rPr>
      </w:pPr>
      <w:r>
        <w:rPr>
          <w:rFonts w:ascii="Times New Roman" w:hAnsi="Times New Roman" w:cs="Times New Roman"/>
          <w:sz w:val="24"/>
        </w:rPr>
        <w:t>4.BILJEŠKE UZ RAČUN DOBITI I GUBITAKA</w:t>
      </w:r>
    </w:p>
    <w:p w14:paraId="0AF00D70" w14:textId="77777777" w:rsidR="0028019B" w:rsidRDefault="00000000">
      <w:pPr>
        <w:pStyle w:val="Standard"/>
        <w:spacing w:after="0" w:line="360" w:lineRule="auto"/>
        <w:rPr>
          <w:rFonts w:ascii="Times New Roman" w:hAnsi="Times New Roman" w:cs="Times New Roman"/>
          <w:sz w:val="24"/>
        </w:rPr>
      </w:pPr>
      <w:r>
        <w:rPr>
          <w:rFonts w:ascii="Times New Roman" w:hAnsi="Times New Roman" w:cs="Times New Roman"/>
          <w:sz w:val="24"/>
        </w:rPr>
        <w:t>5.BILJEŠKE UZ POREZ NA DOBIT</w:t>
      </w:r>
    </w:p>
    <w:p w14:paraId="36402C53" w14:textId="77777777" w:rsidR="0028019B" w:rsidRDefault="00000000">
      <w:pPr>
        <w:pStyle w:val="Standard"/>
        <w:spacing w:after="0" w:line="360" w:lineRule="auto"/>
        <w:rPr>
          <w:rFonts w:ascii="Times New Roman" w:hAnsi="Times New Roman" w:cs="Times New Roman"/>
          <w:sz w:val="24"/>
        </w:rPr>
      </w:pPr>
      <w:r>
        <w:rPr>
          <w:rFonts w:ascii="Times New Roman" w:hAnsi="Times New Roman" w:cs="Times New Roman"/>
          <w:sz w:val="24"/>
        </w:rPr>
        <w:t>6.PREUZETE I POTENCIJALNE OBVEZE</w:t>
      </w:r>
    </w:p>
    <w:p w14:paraId="56F12D30" w14:textId="77777777" w:rsidR="0028019B" w:rsidRDefault="00000000">
      <w:pPr>
        <w:pStyle w:val="Standard"/>
        <w:spacing w:after="0" w:line="360" w:lineRule="auto"/>
        <w:rPr>
          <w:rFonts w:ascii="Times New Roman" w:hAnsi="Times New Roman" w:cs="Times New Roman"/>
          <w:sz w:val="24"/>
        </w:rPr>
      </w:pPr>
      <w:r>
        <w:rPr>
          <w:rFonts w:ascii="Times New Roman" w:hAnsi="Times New Roman" w:cs="Times New Roman"/>
          <w:sz w:val="24"/>
        </w:rPr>
        <w:t>7.ODOBRENJE FINANCIJSKIH IZVJEŠTAJA</w:t>
      </w:r>
    </w:p>
    <w:p w14:paraId="7D5F7DC0" w14:textId="77777777" w:rsidR="0028019B" w:rsidRDefault="0028019B">
      <w:pPr>
        <w:pStyle w:val="Standard"/>
        <w:spacing w:after="0" w:line="360" w:lineRule="auto"/>
        <w:rPr>
          <w:rFonts w:ascii="Times New Roman" w:hAnsi="Times New Roman" w:cs="Times New Roman"/>
          <w:sz w:val="24"/>
        </w:rPr>
      </w:pPr>
    </w:p>
    <w:p w14:paraId="53681D7E" w14:textId="77777777" w:rsidR="0028019B" w:rsidRDefault="0028019B">
      <w:pPr>
        <w:pStyle w:val="Standard"/>
        <w:spacing w:after="0" w:line="360" w:lineRule="auto"/>
        <w:rPr>
          <w:rFonts w:ascii="Times New Roman" w:hAnsi="Times New Roman" w:cs="Times New Roman"/>
          <w:sz w:val="24"/>
        </w:rPr>
      </w:pPr>
    </w:p>
    <w:p w14:paraId="5C405698" w14:textId="77777777" w:rsidR="0028019B" w:rsidRDefault="0028019B">
      <w:pPr>
        <w:pStyle w:val="Standard"/>
        <w:spacing w:after="0" w:line="360" w:lineRule="auto"/>
        <w:rPr>
          <w:rFonts w:ascii="Times New Roman" w:hAnsi="Times New Roman" w:cs="Times New Roman"/>
          <w:sz w:val="24"/>
        </w:rPr>
      </w:pPr>
    </w:p>
    <w:p w14:paraId="2B46EDAC" w14:textId="77777777" w:rsidR="0028019B" w:rsidRDefault="0028019B">
      <w:pPr>
        <w:pStyle w:val="Standard"/>
        <w:spacing w:after="0" w:line="360" w:lineRule="auto"/>
        <w:rPr>
          <w:rFonts w:ascii="Times New Roman" w:hAnsi="Times New Roman" w:cs="Times New Roman"/>
          <w:sz w:val="24"/>
        </w:rPr>
      </w:pPr>
    </w:p>
    <w:p w14:paraId="5B189AE7" w14:textId="77777777" w:rsidR="0028019B" w:rsidRDefault="0028019B">
      <w:pPr>
        <w:pStyle w:val="Standard"/>
        <w:spacing w:after="0" w:line="360" w:lineRule="auto"/>
        <w:rPr>
          <w:rFonts w:ascii="Times New Roman" w:hAnsi="Times New Roman" w:cs="Times New Roman"/>
          <w:sz w:val="24"/>
        </w:rPr>
      </w:pPr>
    </w:p>
    <w:p w14:paraId="59FB6B54" w14:textId="77777777" w:rsidR="0028019B" w:rsidRDefault="0028019B">
      <w:pPr>
        <w:pStyle w:val="Standard"/>
        <w:spacing w:after="0" w:line="360" w:lineRule="auto"/>
        <w:rPr>
          <w:rFonts w:ascii="Times New Roman" w:hAnsi="Times New Roman" w:cs="Times New Roman"/>
          <w:sz w:val="24"/>
        </w:rPr>
      </w:pPr>
    </w:p>
    <w:p w14:paraId="1D51666F" w14:textId="77777777" w:rsidR="0028019B" w:rsidRDefault="0028019B">
      <w:pPr>
        <w:pStyle w:val="Standard"/>
        <w:spacing w:after="0" w:line="360" w:lineRule="auto"/>
        <w:rPr>
          <w:rFonts w:ascii="Times New Roman" w:hAnsi="Times New Roman" w:cs="Times New Roman"/>
          <w:sz w:val="24"/>
        </w:rPr>
      </w:pPr>
    </w:p>
    <w:p w14:paraId="56D37FE6" w14:textId="77777777" w:rsidR="0028019B" w:rsidRDefault="0028019B">
      <w:pPr>
        <w:pStyle w:val="Standard"/>
        <w:spacing w:after="0" w:line="360" w:lineRule="auto"/>
        <w:rPr>
          <w:rFonts w:ascii="Times New Roman" w:hAnsi="Times New Roman" w:cs="Times New Roman"/>
          <w:sz w:val="24"/>
        </w:rPr>
      </w:pPr>
    </w:p>
    <w:p w14:paraId="0ADE70A7" w14:textId="77777777" w:rsidR="0028019B" w:rsidRDefault="0028019B">
      <w:pPr>
        <w:pStyle w:val="Standard"/>
        <w:spacing w:after="0" w:line="360" w:lineRule="auto"/>
        <w:rPr>
          <w:rFonts w:ascii="Times New Roman" w:hAnsi="Times New Roman" w:cs="Times New Roman"/>
          <w:sz w:val="24"/>
        </w:rPr>
      </w:pPr>
    </w:p>
    <w:p w14:paraId="12945ED5" w14:textId="77777777" w:rsidR="0028019B" w:rsidRDefault="0028019B">
      <w:pPr>
        <w:pStyle w:val="Standard"/>
        <w:spacing w:after="0" w:line="360" w:lineRule="auto"/>
        <w:rPr>
          <w:rFonts w:ascii="Times New Roman" w:hAnsi="Times New Roman" w:cs="Times New Roman"/>
          <w:sz w:val="24"/>
        </w:rPr>
      </w:pPr>
    </w:p>
    <w:p w14:paraId="6106D2A4" w14:textId="77777777" w:rsidR="0028019B" w:rsidRDefault="0028019B">
      <w:pPr>
        <w:pStyle w:val="Standard"/>
        <w:spacing w:after="0" w:line="360" w:lineRule="auto"/>
        <w:rPr>
          <w:rFonts w:ascii="Times New Roman" w:hAnsi="Times New Roman" w:cs="Times New Roman"/>
          <w:sz w:val="24"/>
        </w:rPr>
      </w:pPr>
    </w:p>
    <w:p w14:paraId="5DCBBF6F" w14:textId="77777777" w:rsidR="0028019B" w:rsidRDefault="0028019B">
      <w:pPr>
        <w:pStyle w:val="Standard"/>
        <w:spacing w:after="0" w:line="360" w:lineRule="auto"/>
        <w:rPr>
          <w:rFonts w:ascii="Times New Roman" w:hAnsi="Times New Roman" w:cs="Times New Roman"/>
          <w:sz w:val="24"/>
        </w:rPr>
      </w:pPr>
    </w:p>
    <w:p w14:paraId="6C7BE7B4" w14:textId="77777777" w:rsidR="0028019B" w:rsidRDefault="0028019B">
      <w:pPr>
        <w:pStyle w:val="Standard"/>
        <w:spacing w:after="0" w:line="360" w:lineRule="auto"/>
        <w:rPr>
          <w:rFonts w:ascii="Times New Roman" w:hAnsi="Times New Roman" w:cs="Times New Roman"/>
          <w:sz w:val="24"/>
        </w:rPr>
      </w:pPr>
    </w:p>
    <w:p w14:paraId="6874D12F" w14:textId="77777777" w:rsidR="0028019B" w:rsidRDefault="0028019B">
      <w:pPr>
        <w:pStyle w:val="Standard"/>
        <w:spacing w:after="0" w:line="360" w:lineRule="auto"/>
        <w:rPr>
          <w:rFonts w:ascii="Times New Roman" w:hAnsi="Times New Roman" w:cs="Times New Roman"/>
          <w:sz w:val="24"/>
        </w:rPr>
      </w:pPr>
    </w:p>
    <w:p w14:paraId="6489EE62" w14:textId="77777777" w:rsidR="0028019B" w:rsidRDefault="0028019B">
      <w:pPr>
        <w:pStyle w:val="Standard"/>
        <w:spacing w:after="0" w:line="360" w:lineRule="auto"/>
        <w:rPr>
          <w:rFonts w:ascii="Times New Roman" w:hAnsi="Times New Roman" w:cs="Times New Roman"/>
          <w:sz w:val="24"/>
        </w:rPr>
      </w:pPr>
    </w:p>
    <w:p w14:paraId="1A8B1E8A" w14:textId="77777777" w:rsidR="0028019B" w:rsidRDefault="0028019B">
      <w:pPr>
        <w:pStyle w:val="Standard"/>
        <w:spacing w:after="0" w:line="360" w:lineRule="auto"/>
        <w:rPr>
          <w:rFonts w:ascii="Times New Roman" w:hAnsi="Times New Roman" w:cs="Times New Roman"/>
          <w:sz w:val="24"/>
        </w:rPr>
      </w:pPr>
    </w:p>
    <w:p w14:paraId="661F4E0D" w14:textId="77777777" w:rsidR="0028019B" w:rsidRDefault="0028019B">
      <w:pPr>
        <w:pStyle w:val="Standard"/>
        <w:spacing w:after="0" w:line="360" w:lineRule="auto"/>
        <w:rPr>
          <w:rFonts w:ascii="Times New Roman" w:hAnsi="Times New Roman" w:cs="Times New Roman"/>
          <w:sz w:val="24"/>
        </w:rPr>
      </w:pPr>
    </w:p>
    <w:p w14:paraId="5A023238" w14:textId="77777777" w:rsidR="0028019B" w:rsidRDefault="0028019B">
      <w:pPr>
        <w:pStyle w:val="Standard"/>
        <w:spacing w:after="0" w:line="360" w:lineRule="auto"/>
        <w:rPr>
          <w:rFonts w:ascii="Times New Roman" w:hAnsi="Times New Roman" w:cs="Times New Roman"/>
          <w:sz w:val="24"/>
        </w:rPr>
      </w:pPr>
    </w:p>
    <w:p w14:paraId="214D84F5" w14:textId="77777777" w:rsidR="0028019B" w:rsidRDefault="0028019B">
      <w:pPr>
        <w:pStyle w:val="Standard"/>
        <w:spacing w:after="0" w:line="360" w:lineRule="auto"/>
        <w:rPr>
          <w:rFonts w:ascii="Times New Roman" w:hAnsi="Times New Roman" w:cs="Times New Roman"/>
          <w:sz w:val="24"/>
        </w:rPr>
      </w:pPr>
    </w:p>
    <w:p w14:paraId="35F27316" w14:textId="77777777" w:rsidR="0028019B" w:rsidRDefault="0028019B">
      <w:pPr>
        <w:pStyle w:val="Standard"/>
        <w:spacing w:after="0" w:line="360" w:lineRule="auto"/>
        <w:rPr>
          <w:rFonts w:ascii="Times New Roman" w:hAnsi="Times New Roman" w:cs="Times New Roman"/>
          <w:sz w:val="24"/>
        </w:rPr>
      </w:pPr>
    </w:p>
    <w:p w14:paraId="04968019" w14:textId="77777777" w:rsidR="0028019B" w:rsidRDefault="0028019B">
      <w:pPr>
        <w:pStyle w:val="Standard"/>
        <w:spacing w:after="0" w:line="360" w:lineRule="auto"/>
        <w:rPr>
          <w:rFonts w:ascii="Times New Roman" w:hAnsi="Times New Roman" w:cs="Times New Roman"/>
          <w:sz w:val="24"/>
        </w:rPr>
      </w:pPr>
    </w:p>
    <w:p w14:paraId="3BB981AF" w14:textId="77777777" w:rsidR="003D7FC8" w:rsidRDefault="003D7FC8">
      <w:pPr>
        <w:pStyle w:val="Standard"/>
        <w:spacing w:after="0" w:line="360" w:lineRule="auto"/>
        <w:rPr>
          <w:rFonts w:ascii="Times New Roman" w:hAnsi="Times New Roman" w:cs="Times New Roman"/>
          <w:sz w:val="24"/>
        </w:rPr>
      </w:pPr>
    </w:p>
    <w:p w14:paraId="5E0F3827" w14:textId="77777777" w:rsidR="003D7FC8" w:rsidRDefault="003D7FC8">
      <w:pPr>
        <w:pStyle w:val="Standard"/>
        <w:spacing w:after="0" w:line="360" w:lineRule="auto"/>
        <w:rPr>
          <w:rFonts w:ascii="Times New Roman" w:hAnsi="Times New Roman" w:cs="Times New Roman"/>
          <w:sz w:val="24"/>
        </w:rPr>
      </w:pPr>
    </w:p>
    <w:p w14:paraId="158BE088" w14:textId="77777777" w:rsidR="003D7FC8" w:rsidRDefault="003D7FC8">
      <w:pPr>
        <w:pStyle w:val="Standard"/>
        <w:spacing w:after="0" w:line="360" w:lineRule="auto"/>
        <w:rPr>
          <w:rFonts w:ascii="Times New Roman" w:hAnsi="Times New Roman" w:cs="Times New Roman"/>
          <w:sz w:val="24"/>
        </w:rPr>
      </w:pPr>
    </w:p>
    <w:p w14:paraId="19E5B937" w14:textId="77777777" w:rsidR="00E74A69" w:rsidRDefault="00E74A69">
      <w:pPr>
        <w:pStyle w:val="Standard"/>
        <w:spacing w:after="0" w:line="360" w:lineRule="auto"/>
        <w:rPr>
          <w:rFonts w:ascii="Times New Roman" w:hAnsi="Times New Roman" w:cs="Times New Roman"/>
          <w:sz w:val="24"/>
        </w:rPr>
      </w:pPr>
    </w:p>
    <w:p w14:paraId="1CBCE67F" w14:textId="77777777" w:rsidR="0028019B" w:rsidRDefault="00000000">
      <w:pPr>
        <w:pStyle w:val="Odlomakpopisa"/>
        <w:numPr>
          <w:ilvl w:val="0"/>
          <w:numId w:val="10"/>
        </w:numPr>
        <w:spacing w:after="0" w:line="360" w:lineRule="auto"/>
      </w:pPr>
      <w:r>
        <w:rPr>
          <w:rFonts w:ascii="Times New Roman" w:hAnsi="Times New Roman" w:cs="Times New Roman"/>
          <w:b/>
          <w:sz w:val="24"/>
        </w:rPr>
        <w:lastRenderedPageBreak/>
        <w:t>OPĆI PODACI</w:t>
      </w:r>
    </w:p>
    <w:p w14:paraId="15E35E72" w14:textId="77777777" w:rsidR="0028019B" w:rsidRDefault="0028019B">
      <w:pPr>
        <w:pStyle w:val="Odlomakpopisa"/>
        <w:spacing w:after="0" w:line="360" w:lineRule="auto"/>
        <w:ind w:left="360"/>
        <w:rPr>
          <w:rFonts w:ascii="Times New Roman" w:hAnsi="Times New Roman" w:cs="Times New Roman"/>
          <w:b/>
          <w:sz w:val="24"/>
        </w:rPr>
      </w:pPr>
    </w:p>
    <w:p w14:paraId="4EAAF9C1" w14:textId="77777777" w:rsidR="0028019B" w:rsidRDefault="00000000">
      <w:pPr>
        <w:pStyle w:val="Standard"/>
        <w:spacing w:after="0" w:line="360" w:lineRule="auto"/>
        <w:jc w:val="both"/>
      </w:pPr>
      <w:r>
        <w:rPr>
          <w:rFonts w:ascii="Times New Roman" w:hAnsi="Times New Roman" w:cs="Times New Roman"/>
          <w:sz w:val="24"/>
        </w:rPr>
        <w:t>EKO PROMINA je društvo s ograničenom odgovornošću (dalje: Društvo). Društvo je osnovano pod matičnim brojem subjekta (MBS): 100016114 i OIB: 90431466150. Sjedište Društva se nalazi u Oklaju.</w:t>
      </w:r>
    </w:p>
    <w:p w14:paraId="103C3FC0" w14:textId="77777777" w:rsidR="0028019B" w:rsidRDefault="0028019B">
      <w:pPr>
        <w:pStyle w:val="Standard"/>
        <w:spacing w:after="0" w:line="360" w:lineRule="auto"/>
        <w:jc w:val="both"/>
        <w:rPr>
          <w:rFonts w:ascii="Times New Roman" w:hAnsi="Times New Roman" w:cs="Times New Roman"/>
          <w:sz w:val="24"/>
        </w:rPr>
      </w:pPr>
    </w:p>
    <w:p w14:paraId="72666C08" w14:textId="77777777" w:rsidR="0028019B" w:rsidRDefault="00000000">
      <w:pPr>
        <w:pStyle w:val="Standard"/>
        <w:spacing w:after="0" w:line="360" w:lineRule="auto"/>
        <w:jc w:val="both"/>
      </w:pPr>
      <w:r>
        <w:rPr>
          <w:rFonts w:ascii="Times New Roman" w:hAnsi="Times New Roman" w:cs="Times New Roman"/>
          <w:sz w:val="24"/>
        </w:rPr>
        <w:t>Osnovne djelatnosti Društva temeljem upisa u Trgovačkom sudu su:</w:t>
      </w:r>
    </w:p>
    <w:p w14:paraId="5E4B7374" w14:textId="77777777" w:rsidR="0028019B" w:rsidRDefault="0028019B">
      <w:pPr>
        <w:pStyle w:val="Standard"/>
        <w:spacing w:after="0" w:line="360" w:lineRule="auto"/>
        <w:jc w:val="both"/>
        <w:rPr>
          <w:rFonts w:ascii="Times New Roman" w:hAnsi="Times New Roman" w:cs="Times New Roman"/>
          <w:sz w:val="24"/>
        </w:rPr>
      </w:pPr>
    </w:p>
    <w:p w14:paraId="0F990F6C" w14:textId="77777777" w:rsidR="0028019B" w:rsidRDefault="00000000">
      <w:pPr>
        <w:pStyle w:val="Odlomakpopisa"/>
        <w:spacing w:after="0" w:line="360" w:lineRule="auto"/>
        <w:ind w:left="0"/>
        <w:jc w:val="both"/>
      </w:pPr>
      <w:r>
        <w:rPr>
          <w:rFonts w:ascii="Times New Roman" w:hAnsi="Times New Roman" w:cs="Times New Roman"/>
          <w:sz w:val="24"/>
        </w:rPr>
        <w:t>djelatnost organiziranja sajmova, održavanje čistoće, odlaganje komunalnog otpada, održavanje javnih površina, održavanje nerazvrstanih cesta, tržnice na malo, održavanje groblja i krematorija i prijevoz pokojnika, obavljanje dimnjačarskih poslova, javna rasvjeta, djelatnost javne odvodnje otpadnih voda, vodoopskrbna djelatnost, upravljanje grobljem, skupljanje otpada za potrebe drugih, prijevoz otpada za potrebe drugih, posredovanje u organiziranju oporabe i/ili zbrinjavanja otpada u ime drugih, skupljanje, oporabe i/ili zbrinjavanja (oporabe odlaganja, spaljivanja i drugih načina zbrinjavanja otpada) odnosno djelatnost gospodarenja posebnim kategorijama otpada, uređenje zelenih površina, parkova i dječjih igrališta, obavljanje usluga parkirališta, projektiranje, građenje, uporaba i uklanjanje građevina, nadzor nad gradnjom</w:t>
      </w:r>
    </w:p>
    <w:p w14:paraId="7DF15362" w14:textId="77777777" w:rsidR="0028019B" w:rsidRDefault="00000000">
      <w:pPr>
        <w:pStyle w:val="Standard"/>
        <w:spacing w:after="0" w:line="360" w:lineRule="auto"/>
        <w:jc w:val="both"/>
      </w:pPr>
      <w:r>
        <w:rPr>
          <w:rFonts w:ascii="Times New Roman" w:hAnsi="Times New Roman" w:cs="Times New Roman"/>
          <w:sz w:val="24"/>
        </w:rPr>
        <w:t>Društvo pojedinačno i samostalno zastupa Barbara Nakić Alfirević, član uprave, direktor.</w:t>
      </w:r>
    </w:p>
    <w:p w14:paraId="2E18DCCD" w14:textId="77777777" w:rsidR="0028019B" w:rsidRDefault="0028019B">
      <w:pPr>
        <w:pStyle w:val="Standard"/>
        <w:spacing w:after="0" w:line="360" w:lineRule="auto"/>
        <w:jc w:val="both"/>
        <w:rPr>
          <w:rFonts w:ascii="Times New Roman" w:hAnsi="Times New Roman" w:cs="Times New Roman"/>
          <w:sz w:val="24"/>
        </w:rPr>
      </w:pPr>
    </w:p>
    <w:p w14:paraId="0ADB643D" w14:textId="77777777" w:rsidR="0028019B" w:rsidRDefault="00000000">
      <w:pPr>
        <w:pStyle w:val="Odlomakpopisa"/>
        <w:numPr>
          <w:ilvl w:val="0"/>
          <w:numId w:val="4"/>
        </w:numPr>
        <w:spacing w:after="0" w:line="360" w:lineRule="auto"/>
        <w:jc w:val="both"/>
      </w:pPr>
      <w:r>
        <w:rPr>
          <w:rFonts w:ascii="Times New Roman" w:hAnsi="Times New Roman" w:cs="Times New Roman"/>
          <w:b/>
          <w:sz w:val="24"/>
        </w:rPr>
        <w:t>OSNOVE RAČUNOVODSTVENE POLITIKE</w:t>
      </w:r>
    </w:p>
    <w:p w14:paraId="1DA141BE" w14:textId="77777777" w:rsidR="0028019B" w:rsidRDefault="0028019B">
      <w:pPr>
        <w:pStyle w:val="Odlomakpopisa"/>
        <w:spacing w:after="0" w:line="360" w:lineRule="auto"/>
        <w:ind w:left="360"/>
        <w:jc w:val="both"/>
        <w:rPr>
          <w:rFonts w:ascii="Times New Roman" w:hAnsi="Times New Roman" w:cs="Times New Roman"/>
          <w:b/>
          <w:sz w:val="24"/>
        </w:rPr>
      </w:pPr>
    </w:p>
    <w:p w14:paraId="4E63D7BC"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Osnova sastavljanja</w:t>
      </w:r>
    </w:p>
    <w:p w14:paraId="67582C99" w14:textId="77777777" w:rsidR="0028019B" w:rsidRDefault="0028019B">
      <w:pPr>
        <w:pStyle w:val="Odlomakpopisa"/>
        <w:spacing w:after="0" w:line="360" w:lineRule="auto"/>
        <w:ind w:left="792"/>
        <w:jc w:val="both"/>
        <w:rPr>
          <w:rFonts w:ascii="Times New Roman" w:hAnsi="Times New Roman" w:cs="Times New Roman"/>
          <w:sz w:val="24"/>
        </w:rPr>
      </w:pPr>
    </w:p>
    <w:p w14:paraId="3CB3D99A" w14:textId="77777777" w:rsidR="0028019B" w:rsidRDefault="00000000">
      <w:pPr>
        <w:pStyle w:val="Standard"/>
        <w:spacing w:after="0" w:line="360" w:lineRule="auto"/>
        <w:jc w:val="both"/>
      </w:pPr>
      <w:r>
        <w:rPr>
          <w:rFonts w:ascii="Times New Roman" w:hAnsi="Times New Roman" w:cs="Times New Roman"/>
          <w:sz w:val="24"/>
        </w:rPr>
        <w:t>Financijski izvještaji sastavljeni su sukladno odredbama Hrvatskih standarda financijskog izvještavanja, koje je objavio Odbor za standarde financijskog izvještavanja u Narodnim novinama 86/15 i 105/20, propisanom kao okvirom financijskog izvještavanja temeljem odredbi Zakona o računovodstvu (Narodne novine 78/15, 134/15, 120/16, 116/18, 42/20, 47/20 i 114/22).</w:t>
      </w:r>
    </w:p>
    <w:p w14:paraId="213E284F" w14:textId="6FB45771" w:rsidR="0028019B" w:rsidRPr="003D7FC8" w:rsidRDefault="00000000">
      <w:pPr>
        <w:pStyle w:val="Standard"/>
        <w:spacing w:after="0" w:line="360" w:lineRule="auto"/>
        <w:jc w:val="both"/>
        <w:rPr>
          <w:rFonts w:ascii="Times New Roman" w:hAnsi="Times New Roman" w:cs="Times New Roman"/>
          <w:sz w:val="24"/>
        </w:rPr>
      </w:pPr>
      <w:r>
        <w:rPr>
          <w:rFonts w:ascii="Times New Roman" w:hAnsi="Times New Roman" w:cs="Times New Roman"/>
          <w:sz w:val="24"/>
        </w:rPr>
        <w:t>Društvo je prilikom izrade financijskih izvještaja za 2022. godinu primjenjivalo Međunarodne računovodstvene standarde, u skladu sa Zakonom o računovodstvu te u skladu sa zahtjevima Pravilnika o strukturi i sadržaju godišnjih financijskih izvještaja (Narodne novine 95/16 i 144/20). Financijski izvještaji sastavljeni su primjenom načela povijesnog troška te pod pretpostavkom neograničenog poslovanja. Financijski izvještaji prikazani su u hrvatskim kunama.</w:t>
      </w:r>
    </w:p>
    <w:p w14:paraId="689D28BA"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lastRenderedPageBreak/>
        <w:t>Strane valute</w:t>
      </w:r>
    </w:p>
    <w:p w14:paraId="70305317" w14:textId="77777777" w:rsidR="0028019B" w:rsidRDefault="0028019B">
      <w:pPr>
        <w:pStyle w:val="Odlomakpopisa"/>
        <w:spacing w:after="0" w:line="360" w:lineRule="auto"/>
        <w:ind w:left="792"/>
        <w:jc w:val="both"/>
        <w:rPr>
          <w:rFonts w:ascii="Times New Roman" w:hAnsi="Times New Roman" w:cs="Times New Roman"/>
          <w:sz w:val="24"/>
        </w:rPr>
      </w:pPr>
    </w:p>
    <w:p w14:paraId="08F08C4D" w14:textId="77777777" w:rsidR="0028019B" w:rsidRDefault="00000000">
      <w:pPr>
        <w:pStyle w:val="Standard"/>
        <w:spacing w:after="0" w:line="360" w:lineRule="auto"/>
        <w:jc w:val="both"/>
      </w:pPr>
      <w:r>
        <w:rPr>
          <w:rFonts w:ascii="Times New Roman" w:hAnsi="Times New Roman" w:cs="Times New Roman"/>
          <w:sz w:val="24"/>
        </w:rPr>
        <w:t>Poslovni događaji koji nisu u izvještajnoj valuti – kunama početno se knjiže preračunavanjem  po važećem tečaju na datum transakcije. Dobici i gubici nastali preračunavanjem uključuju se u račun dobiti i gubitaka u trenutku podmirenja. Imovina i obaveze izraženi u stranim valutama ponovo se preračunavaju na datum bilance primjenom srednjeg tečaja Hrvatske narodne banke važećim na taj datum.</w:t>
      </w:r>
    </w:p>
    <w:p w14:paraId="0F430BAA" w14:textId="77777777" w:rsidR="0028019B" w:rsidRDefault="0028019B">
      <w:pPr>
        <w:pStyle w:val="Standard"/>
        <w:spacing w:after="0" w:line="360" w:lineRule="auto"/>
        <w:jc w:val="both"/>
        <w:rPr>
          <w:rFonts w:ascii="Times New Roman" w:hAnsi="Times New Roman" w:cs="Times New Roman"/>
          <w:sz w:val="24"/>
        </w:rPr>
      </w:pPr>
    </w:p>
    <w:p w14:paraId="1A233A3F"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Potraživanja</w:t>
      </w:r>
    </w:p>
    <w:p w14:paraId="547E5349" w14:textId="77777777" w:rsidR="0028019B" w:rsidRDefault="0028019B">
      <w:pPr>
        <w:pStyle w:val="Standard"/>
        <w:spacing w:after="0" w:line="360" w:lineRule="auto"/>
        <w:jc w:val="both"/>
        <w:rPr>
          <w:rFonts w:ascii="Times New Roman" w:hAnsi="Times New Roman" w:cs="Times New Roman"/>
          <w:sz w:val="24"/>
        </w:rPr>
      </w:pPr>
    </w:p>
    <w:p w14:paraId="0D4DED8A" w14:textId="77777777" w:rsidR="0028019B" w:rsidRDefault="00000000">
      <w:pPr>
        <w:pStyle w:val="Standard"/>
        <w:spacing w:after="0" w:line="360" w:lineRule="auto"/>
        <w:jc w:val="both"/>
      </w:pPr>
      <w:r>
        <w:rPr>
          <w:rFonts w:ascii="Times New Roman" w:hAnsi="Times New Roman" w:cs="Times New Roman"/>
          <w:sz w:val="24"/>
        </w:rPr>
        <w:t>Potraživanja su na temelju obavezno pravnih i drugih osnova, zasnovana prava potraživati od dužnika plaćanje duga, isporuka dobara ili pružanje usluga, a klasificiraju se kao kratkoročna (do jedne godine) i dugoročna (razdoblje duže od jedne godine). Vrijednost potraživanja početno se iskazuje u nominalnoj vrijednosti u trenutku nastajanja potraživanja sukladno ugovoru ili drugom dokumentu. Smanjenje vrijednosti potraživanja provodi se u razdoblju spoznaje o nemogućnosti naplate dijela ili cijelog potraživanja od dužnika, a procjena realnosti pojedinih potraživanja u smislu mogućnosti njihove naplate provodi se uvijek kada potraživanje nije naplaćeno u ugovorenom roku, a najkasnije do datuma bilance. U priznavanju i mjerenju potraživanja primjenjuju se HSFI 11 – potraživanja i HSFI 14 – vremenska razgraničenja.</w:t>
      </w:r>
    </w:p>
    <w:p w14:paraId="019E8EB2" w14:textId="77777777" w:rsidR="0028019B" w:rsidRDefault="0028019B">
      <w:pPr>
        <w:pStyle w:val="Standard"/>
        <w:spacing w:after="0" w:line="360" w:lineRule="auto"/>
        <w:jc w:val="both"/>
        <w:rPr>
          <w:rFonts w:ascii="Times New Roman" w:hAnsi="Times New Roman" w:cs="Times New Roman"/>
          <w:sz w:val="24"/>
        </w:rPr>
      </w:pPr>
    </w:p>
    <w:p w14:paraId="3AD4E1AF"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Novac i novčani ekvivalenti</w:t>
      </w:r>
    </w:p>
    <w:p w14:paraId="13E2D80F" w14:textId="77777777" w:rsidR="0028019B" w:rsidRDefault="0028019B">
      <w:pPr>
        <w:pStyle w:val="Standard"/>
        <w:spacing w:after="0" w:line="360" w:lineRule="auto"/>
        <w:jc w:val="both"/>
        <w:rPr>
          <w:rFonts w:ascii="Times New Roman" w:hAnsi="Times New Roman" w:cs="Times New Roman"/>
          <w:sz w:val="24"/>
        </w:rPr>
      </w:pPr>
    </w:p>
    <w:p w14:paraId="00878275" w14:textId="77777777" w:rsidR="0028019B" w:rsidRDefault="00000000">
      <w:pPr>
        <w:pStyle w:val="Standard"/>
        <w:spacing w:after="0" w:line="360" w:lineRule="auto"/>
        <w:jc w:val="both"/>
      </w:pPr>
      <w:r>
        <w:rPr>
          <w:rFonts w:ascii="Times New Roman" w:hAnsi="Times New Roman" w:cs="Times New Roman"/>
          <w:sz w:val="24"/>
        </w:rPr>
        <w:t>Novac i novčani ekvivalenti uključuju sredstva na računima banaka, novac u blagajni, te depozite i visoko likvidne vrijednosne papire s ugovorenim dospijećem do 3 mjeseca. Stanje novca na računima i kod banaka i u blagajni iskazuje se u nominalnoj vrijednosti izraženoj u hrvatskoj valutnoj jedinici.</w:t>
      </w:r>
    </w:p>
    <w:p w14:paraId="69A46F29" w14:textId="77777777" w:rsidR="0028019B" w:rsidRDefault="0028019B">
      <w:pPr>
        <w:pStyle w:val="Standard"/>
        <w:spacing w:after="0" w:line="360" w:lineRule="auto"/>
        <w:jc w:val="both"/>
        <w:rPr>
          <w:rFonts w:ascii="Times New Roman" w:hAnsi="Times New Roman" w:cs="Times New Roman"/>
          <w:sz w:val="24"/>
        </w:rPr>
      </w:pPr>
    </w:p>
    <w:p w14:paraId="64495BA0"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Porez na dobit</w:t>
      </w:r>
    </w:p>
    <w:p w14:paraId="6D4CE55C" w14:textId="77777777" w:rsidR="0028019B" w:rsidRDefault="0028019B">
      <w:pPr>
        <w:pStyle w:val="Standard"/>
        <w:spacing w:after="0" w:line="360" w:lineRule="auto"/>
        <w:jc w:val="both"/>
        <w:rPr>
          <w:rFonts w:ascii="Times New Roman" w:hAnsi="Times New Roman" w:cs="Times New Roman"/>
          <w:sz w:val="24"/>
        </w:rPr>
      </w:pPr>
    </w:p>
    <w:p w14:paraId="3A07EB44" w14:textId="77777777" w:rsidR="0028019B" w:rsidRDefault="00000000">
      <w:pPr>
        <w:pStyle w:val="Standard"/>
        <w:spacing w:after="0" w:line="360" w:lineRule="auto"/>
        <w:jc w:val="both"/>
      </w:pPr>
      <w:r>
        <w:rPr>
          <w:rFonts w:ascii="Times New Roman" w:hAnsi="Times New Roman" w:cs="Times New Roman"/>
          <w:sz w:val="24"/>
        </w:rPr>
        <w:t xml:space="preserve">Obračun poreza zasniva se na obračunu dobiti za tu godinu i usklađuje se za stalne i privremene razlike između oporezive i računovodstvene dobiti. Obračun poreza na dobit vrši se u skladu s hrvatskim poreznim propisima, odgođeni porezi obračunavaju se korištenjem metode obveza za sve privremene razlike na dan iskazivanja bilance zbog vremenskih razlika priznavanja prihoda i rashoda čije se uključivanje u oporezivu dobit ne poklapa s uključivanjem u poreznu dobit financijskih izvještaja. Odgođeni porezi obračunavaju se po poreznoj stopi koja je </w:t>
      </w:r>
      <w:r>
        <w:rPr>
          <w:rFonts w:ascii="Times New Roman" w:hAnsi="Times New Roman" w:cs="Times New Roman"/>
          <w:sz w:val="24"/>
        </w:rPr>
        <w:lastRenderedPageBreak/>
        <w:t>primjenjiva u godinama u kojima se očekuje da će se privremene razlike nadoknaditi. Odgođeno porezno sredstvo priznaje se kad je vjerojatno da će ostvariti dovoljno oporezive dobiti na teret koje se ono može iskoristiti. Tekući porez i odgođeni porez terete se ili odobravaju direktno u kapitalu ako se porez odnosi direktno na stavke koje su odobrene ili terećene, u istom ili različitom razdoblju, direktno na kapital.</w:t>
      </w:r>
    </w:p>
    <w:p w14:paraId="5CD95875" w14:textId="77777777" w:rsidR="0028019B" w:rsidRDefault="00000000">
      <w:pPr>
        <w:pStyle w:val="Standard"/>
        <w:spacing w:after="0" w:line="360" w:lineRule="auto"/>
        <w:jc w:val="both"/>
      </w:pPr>
      <w:r>
        <w:rPr>
          <w:rFonts w:ascii="Times New Roman" w:hAnsi="Times New Roman" w:cs="Times New Roman"/>
          <w:sz w:val="24"/>
        </w:rPr>
        <w:t>Na dan bilance ponovno se procjenjuju nepriznata porezna sredstva te prikladnost sadašnje vrijednosti poreznih sredstava.</w:t>
      </w:r>
    </w:p>
    <w:p w14:paraId="192368A8" w14:textId="77777777" w:rsidR="0028019B" w:rsidRDefault="0028019B">
      <w:pPr>
        <w:pStyle w:val="Standard"/>
        <w:spacing w:after="0" w:line="360" w:lineRule="auto"/>
        <w:jc w:val="both"/>
        <w:rPr>
          <w:rFonts w:ascii="Times New Roman" w:hAnsi="Times New Roman" w:cs="Times New Roman"/>
          <w:sz w:val="24"/>
        </w:rPr>
      </w:pPr>
    </w:p>
    <w:p w14:paraId="7E72BAF0"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Kapital</w:t>
      </w:r>
    </w:p>
    <w:p w14:paraId="127A7516" w14:textId="77777777" w:rsidR="0028019B" w:rsidRDefault="0028019B">
      <w:pPr>
        <w:pStyle w:val="Standard"/>
        <w:spacing w:after="0" w:line="360" w:lineRule="auto"/>
        <w:jc w:val="both"/>
        <w:rPr>
          <w:rFonts w:ascii="Times New Roman" w:hAnsi="Times New Roman" w:cs="Times New Roman"/>
          <w:sz w:val="24"/>
        </w:rPr>
      </w:pPr>
    </w:p>
    <w:p w14:paraId="7EEA960B" w14:textId="77777777" w:rsidR="0028019B" w:rsidRDefault="00000000">
      <w:pPr>
        <w:pStyle w:val="Standard"/>
        <w:spacing w:after="0" w:line="360" w:lineRule="auto"/>
        <w:jc w:val="both"/>
      </w:pPr>
      <w:r>
        <w:rPr>
          <w:rFonts w:ascii="Times New Roman" w:hAnsi="Times New Roman" w:cs="Times New Roman"/>
          <w:sz w:val="24"/>
        </w:rPr>
        <w:t>Upisani kapital iskazuje se u svoti koja je upisana u sudski registar prilikom osnivanja, odnosno promjene upisa vrijednosti kapitala u trgovačkom registru. Ukupni kapital tj. vlastiti izvor financiranja obuhvaća osim upisanog kapitala, kapitalne rezerve i zadržanu dobit, te je jednako ostatku imovine Društva po dobitku svih obveza.</w:t>
      </w:r>
    </w:p>
    <w:p w14:paraId="088B2806" w14:textId="77777777" w:rsidR="0028019B" w:rsidRDefault="0028019B">
      <w:pPr>
        <w:pStyle w:val="Standard"/>
        <w:spacing w:after="0" w:line="360" w:lineRule="auto"/>
        <w:jc w:val="both"/>
        <w:rPr>
          <w:rFonts w:ascii="Times New Roman" w:hAnsi="Times New Roman" w:cs="Times New Roman"/>
          <w:sz w:val="24"/>
        </w:rPr>
      </w:pPr>
    </w:p>
    <w:p w14:paraId="5D8B23C0"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Priznavanje prihoda</w:t>
      </w:r>
    </w:p>
    <w:p w14:paraId="3DE77815" w14:textId="77777777" w:rsidR="0028019B" w:rsidRDefault="0028019B">
      <w:pPr>
        <w:pStyle w:val="Standard"/>
        <w:spacing w:after="0" w:line="360" w:lineRule="auto"/>
        <w:jc w:val="both"/>
        <w:rPr>
          <w:rFonts w:ascii="Times New Roman" w:hAnsi="Times New Roman" w:cs="Times New Roman"/>
          <w:sz w:val="24"/>
        </w:rPr>
      </w:pPr>
    </w:p>
    <w:p w14:paraId="73F696B7" w14:textId="77777777" w:rsidR="0028019B" w:rsidRDefault="00000000">
      <w:pPr>
        <w:pStyle w:val="Standard"/>
        <w:spacing w:after="0" w:line="360" w:lineRule="auto"/>
        <w:jc w:val="both"/>
      </w:pPr>
      <w:r>
        <w:rPr>
          <w:rFonts w:ascii="Times New Roman" w:hAnsi="Times New Roman" w:cs="Times New Roman"/>
          <w:sz w:val="24"/>
        </w:rPr>
        <w:t>Prihodi nastali prodajom usluga priznaju se po izvršenoj usluzi, odnosno kada ne postoji značajna neizvjesnost u pružanju usluge tj. po prihvaćanju izvršene usluge od strane kupca.</w:t>
      </w:r>
    </w:p>
    <w:p w14:paraId="5600E98F" w14:textId="77777777" w:rsidR="0028019B" w:rsidRDefault="0028019B">
      <w:pPr>
        <w:pStyle w:val="Standard"/>
        <w:spacing w:after="0" w:line="360" w:lineRule="auto"/>
        <w:jc w:val="both"/>
        <w:rPr>
          <w:rFonts w:ascii="Times New Roman" w:hAnsi="Times New Roman" w:cs="Times New Roman"/>
          <w:sz w:val="24"/>
        </w:rPr>
      </w:pPr>
    </w:p>
    <w:p w14:paraId="7C0CEF2F" w14:textId="77777777" w:rsidR="0028019B" w:rsidRDefault="00000000">
      <w:pPr>
        <w:pStyle w:val="Odlomakpopisa"/>
        <w:numPr>
          <w:ilvl w:val="0"/>
          <w:numId w:val="4"/>
        </w:numPr>
        <w:spacing w:after="0" w:line="360" w:lineRule="auto"/>
        <w:jc w:val="both"/>
      </w:pPr>
      <w:r>
        <w:rPr>
          <w:rFonts w:ascii="Times New Roman" w:hAnsi="Times New Roman" w:cs="Times New Roman"/>
          <w:b/>
          <w:sz w:val="24"/>
        </w:rPr>
        <w:t>BILJEŠKE UZ BILANCU</w:t>
      </w:r>
    </w:p>
    <w:p w14:paraId="1740CEEB" w14:textId="77777777" w:rsidR="0028019B" w:rsidRDefault="0028019B">
      <w:pPr>
        <w:pStyle w:val="Odlomakpopisa"/>
        <w:spacing w:after="0" w:line="360" w:lineRule="auto"/>
        <w:ind w:left="360"/>
        <w:jc w:val="both"/>
        <w:rPr>
          <w:rFonts w:ascii="Times New Roman" w:hAnsi="Times New Roman" w:cs="Times New Roman"/>
          <w:sz w:val="24"/>
        </w:rPr>
      </w:pPr>
    </w:p>
    <w:p w14:paraId="2C4ED621"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Kratkotrajna imovina</w:t>
      </w:r>
    </w:p>
    <w:p w14:paraId="677971C6" w14:textId="77777777" w:rsidR="0028019B" w:rsidRDefault="0028019B">
      <w:pPr>
        <w:pStyle w:val="Standard"/>
        <w:spacing w:after="0" w:line="360" w:lineRule="auto"/>
        <w:jc w:val="both"/>
        <w:rPr>
          <w:rFonts w:ascii="Times New Roman" w:hAnsi="Times New Roman" w:cs="Times New Roman"/>
          <w:sz w:val="24"/>
        </w:rPr>
      </w:pPr>
    </w:p>
    <w:p w14:paraId="390EA534" w14:textId="77777777" w:rsidR="0028019B" w:rsidRDefault="00000000">
      <w:pPr>
        <w:pStyle w:val="Standard"/>
        <w:spacing w:after="0" w:line="360" w:lineRule="auto"/>
        <w:jc w:val="both"/>
      </w:pPr>
      <w:r>
        <w:rPr>
          <w:rFonts w:ascii="Times New Roman" w:hAnsi="Times New Roman" w:cs="Times New Roman"/>
          <w:sz w:val="24"/>
        </w:rPr>
        <w:t>Kratkotrajna imovina odnosi se na potraživanja od kupaca, potraživanja od državnih institucija, te novca na računu kod poslovne banke.</w:t>
      </w:r>
    </w:p>
    <w:p w14:paraId="01E4816E" w14:textId="77777777" w:rsidR="0028019B" w:rsidRDefault="00000000">
      <w:pPr>
        <w:pStyle w:val="Standard"/>
        <w:spacing w:after="0" w:line="360" w:lineRule="auto"/>
        <w:jc w:val="both"/>
      </w:pPr>
      <w:r>
        <w:rPr>
          <w:rFonts w:ascii="Times New Roman" w:hAnsi="Times New Roman" w:cs="Times New Roman"/>
          <w:sz w:val="24"/>
        </w:rPr>
        <w:t>Struktura kratkotrajne imovine na dan 31. 12. 2022. godine je:</w:t>
      </w:r>
    </w:p>
    <w:tbl>
      <w:tblPr>
        <w:tblW w:w="9286" w:type="dxa"/>
        <w:tblInd w:w="-108" w:type="dxa"/>
        <w:tblLayout w:type="fixed"/>
        <w:tblCellMar>
          <w:left w:w="10" w:type="dxa"/>
          <w:right w:w="10" w:type="dxa"/>
        </w:tblCellMar>
        <w:tblLook w:val="0000" w:firstRow="0" w:lastRow="0" w:firstColumn="0" w:lastColumn="0" w:noHBand="0" w:noVBand="0"/>
      </w:tblPr>
      <w:tblGrid>
        <w:gridCol w:w="2322"/>
        <w:gridCol w:w="2321"/>
        <w:gridCol w:w="2320"/>
        <w:gridCol w:w="2323"/>
      </w:tblGrid>
      <w:tr w:rsidR="0028019B" w14:paraId="563A0FEA"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5FBA7" w14:textId="77777777" w:rsidR="0028019B" w:rsidRDefault="00000000">
            <w:pPr>
              <w:pStyle w:val="Standard"/>
              <w:spacing w:after="0" w:line="240" w:lineRule="auto"/>
            </w:pPr>
            <w:r>
              <w:rPr>
                <w:rFonts w:ascii="Times New Roman" w:hAnsi="Times New Roman" w:cs="Times New Roman"/>
                <w:b/>
                <w:sz w:val="24"/>
              </w:rPr>
              <w:t>Redni broj</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D41355" w14:textId="77777777" w:rsidR="0028019B" w:rsidRDefault="00000000">
            <w:pPr>
              <w:pStyle w:val="Standard"/>
              <w:spacing w:after="0" w:line="240" w:lineRule="auto"/>
            </w:pPr>
            <w:r>
              <w:rPr>
                <w:rFonts w:ascii="Times New Roman" w:hAnsi="Times New Roman" w:cs="Times New Roman"/>
                <w:b/>
                <w:sz w:val="24"/>
              </w:rPr>
              <w:t>Opis</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F6704F" w14:textId="77777777" w:rsidR="0028019B" w:rsidRDefault="00000000">
            <w:pPr>
              <w:pStyle w:val="Standard"/>
              <w:spacing w:after="0" w:line="240" w:lineRule="auto"/>
            </w:pPr>
            <w:r>
              <w:rPr>
                <w:rFonts w:ascii="Times New Roman" w:hAnsi="Times New Roman" w:cs="Times New Roman"/>
                <w:b/>
                <w:sz w:val="24"/>
              </w:rPr>
              <w:t>31.12.21</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3F44AA" w14:textId="77777777" w:rsidR="0028019B" w:rsidRDefault="00000000">
            <w:pPr>
              <w:pStyle w:val="Standard"/>
              <w:spacing w:after="0" w:line="240" w:lineRule="auto"/>
            </w:pPr>
            <w:r>
              <w:rPr>
                <w:rFonts w:ascii="Times New Roman" w:hAnsi="Times New Roman" w:cs="Times New Roman"/>
                <w:b/>
                <w:sz w:val="24"/>
              </w:rPr>
              <w:t>31.12.22</w:t>
            </w:r>
          </w:p>
        </w:tc>
      </w:tr>
      <w:tr w:rsidR="0028019B" w14:paraId="35FE5C44"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815BE7" w14:textId="77777777" w:rsidR="0028019B" w:rsidRDefault="00000000">
            <w:pPr>
              <w:pStyle w:val="Standard"/>
              <w:spacing w:after="0" w:line="240" w:lineRule="auto"/>
            </w:pPr>
            <w:r>
              <w:rPr>
                <w:rFonts w:ascii="Times New Roman" w:hAnsi="Times New Roman" w:cs="Times New Roman"/>
                <w:sz w:val="24"/>
              </w:rPr>
              <w:t>1.</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AF62DD" w14:textId="77777777" w:rsidR="0028019B" w:rsidRDefault="00000000">
            <w:pPr>
              <w:pStyle w:val="Standard"/>
              <w:spacing w:after="0" w:line="240" w:lineRule="auto"/>
            </w:pPr>
            <w:r>
              <w:rPr>
                <w:rFonts w:ascii="Times New Roman" w:hAnsi="Times New Roman" w:cs="Times New Roman"/>
                <w:sz w:val="24"/>
              </w:rPr>
              <w:t>Zalihe</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70B019" w14:textId="77777777" w:rsidR="0028019B" w:rsidRDefault="00000000">
            <w:pPr>
              <w:pStyle w:val="Standard"/>
              <w:spacing w:after="0" w:line="240" w:lineRule="auto"/>
            </w:pPr>
            <w:r>
              <w:rPr>
                <w:rFonts w:ascii="Times New Roman" w:hAnsi="Times New Roman" w:cs="Times New Roman"/>
                <w:sz w:val="24"/>
              </w:rPr>
              <w:t>20.274,96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207391" w14:textId="77777777" w:rsidR="0028019B" w:rsidRDefault="00000000">
            <w:pPr>
              <w:pStyle w:val="Standard"/>
              <w:spacing w:after="0" w:line="240" w:lineRule="auto"/>
            </w:pPr>
            <w:r>
              <w:rPr>
                <w:rFonts w:ascii="Times New Roman" w:hAnsi="Times New Roman" w:cs="Times New Roman"/>
                <w:sz w:val="24"/>
              </w:rPr>
              <w:t>0,00 kn</w:t>
            </w:r>
          </w:p>
        </w:tc>
      </w:tr>
      <w:tr w:rsidR="0028019B" w14:paraId="1F08A52A"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266754" w14:textId="77777777" w:rsidR="0028019B" w:rsidRDefault="00000000">
            <w:pPr>
              <w:pStyle w:val="Standard"/>
              <w:spacing w:after="0" w:line="240" w:lineRule="auto"/>
            </w:pPr>
            <w:r>
              <w:rPr>
                <w:rFonts w:ascii="Times New Roman" w:hAnsi="Times New Roman" w:cs="Times New Roman"/>
                <w:sz w:val="24"/>
              </w:rPr>
              <w:t>2.</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56FE6C" w14:textId="77777777" w:rsidR="0028019B" w:rsidRDefault="00000000">
            <w:pPr>
              <w:pStyle w:val="Standard"/>
              <w:spacing w:after="0" w:line="240" w:lineRule="auto"/>
            </w:pPr>
            <w:r>
              <w:rPr>
                <w:rFonts w:ascii="Times New Roman" w:hAnsi="Times New Roman" w:cs="Times New Roman"/>
                <w:sz w:val="24"/>
              </w:rPr>
              <w:t>Potraživanja</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6B4748" w14:textId="77777777" w:rsidR="0028019B" w:rsidRDefault="00000000">
            <w:pPr>
              <w:pStyle w:val="Standard"/>
              <w:spacing w:after="0" w:line="240" w:lineRule="auto"/>
            </w:pPr>
            <w:r>
              <w:rPr>
                <w:rFonts w:ascii="Times New Roman" w:hAnsi="Times New Roman" w:cs="Times New Roman"/>
                <w:sz w:val="24"/>
              </w:rPr>
              <w:t>226.301,29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9A6B06" w14:textId="77777777" w:rsidR="0028019B" w:rsidRDefault="00000000">
            <w:pPr>
              <w:pStyle w:val="Standard"/>
              <w:spacing w:after="0" w:line="240" w:lineRule="auto"/>
            </w:pPr>
            <w:r>
              <w:rPr>
                <w:rFonts w:ascii="Times New Roman" w:hAnsi="Times New Roman" w:cs="Times New Roman"/>
                <w:sz w:val="24"/>
              </w:rPr>
              <w:t>234.827,73 kn</w:t>
            </w:r>
          </w:p>
        </w:tc>
      </w:tr>
      <w:tr w:rsidR="0028019B" w14:paraId="784646F5"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B509E3" w14:textId="77777777" w:rsidR="0028019B" w:rsidRDefault="00000000">
            <w:pPr>
              <w:pStyle w:val="Standard"/>
              <w:spacing w:after="0" w:line="240" w:lineRule="auto"/>
            </w:pPr>
            <w:r>
              <w:rPr>
                <w:rFonts w:ascii="Times New Roman" w:hAnsi="Times New Roman" w:cs="Times New Roman"/>
                <w:sz w:val="24"/>
              </w:rPr>
              <w:t>3.</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4903D6" w14:textId="77777777" w:rsidR="0028019B" w:rsidRDefault="00000000">
            <w:pPr>
              <w:pStyle w:val="Standard"/>
              <w:spacing w:after="0" w:line="240" w:lineRule="auto"/>
            </w:pPr>
            <w:r>
              <w:rPr>
                <w:rFonts w:ascii="Times New Roman" w:hAnsi="Times New Roman" w:cs="Times New Roman"/>
                <w:sz w:val="24"/>
              </w:rPr>
              <w:t>Financijska imovina</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24EF54" w14:textId="77777777" w:rsidR="0028019B" w:rsidRDefault="00000000">
            <w:pPr>
              <w:pStyle w:val="Standard"/>
              <w:spacing w:after="0" w:line="240" w:lineRule="auto"/>
            </w:pPr>
            <w:r>
              <w:rPr>
                <w:rFonts w:ascii="Times New Roman" w:hAnsi="Times New Roman" w:cs="Times New Roman"/>
                <w:sz w:val="24"/>
              </w:rPr>
              <w:t>-</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FE2109" w14:textId="77777777" w:rsidR="0028019B" w:rsidRDefault="00000000">
            <w:pPr>
              <w:pStyle w:val="Standard"/>
              <w:spacing w:after="0" w:line="240" w:lineRule="auto"/>
            </w:pPr>
            <w:r>
              <w:rPr>
                <w:rFonts w:ascii="Times New Roman" w:hAnsi="Times New Roman" w:cs="Times New Roman"/>
                <w:sz w:val="24"/>
              </w:rPr>
              <w:t>-</w:t>
            </w:r>
          </w:p>
        </w:tc>
      </w:tr>
      <w:tr w:rsidR="0028019B" w14:paraId="55D51598"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1D2C66" w14:textId="77777777" w:rsidR="0028019B" w:rsidRDefault="00000000">
            <w:pPr>
              <w:pStyle w:val="Standard"/>
              <w:spacing w:after="0" w:line="240" w:lineRule="auto"/>
            </w:pPr>
            <w:r>
              <w:rPr>
                <w:rFonts w:ascii="Times New Roman" w:hAnsi="Times New Roman" w:cs="Times New Roman"/>
                <w:sz w:val="24"/>
              </w:rPr>
              <w:t>4.</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3D2795" w14:textId="77777777" w:rsidR="0028019B" w:rsidRDefault="00000000">
            <w:pPr>
              <w:pStyle w:val="Standard"/>
              <w:spacing w:after="0" w:line="240" w:lineRule="auto"/>
            </w:pPr>
            <w:r>
              <w:rPr>
                <w:rFonts w:ascii="Times New Roman" w:hAnsi="Times New Roman" w:cs="Times New Roman"/>
                <w:sz w:val="24"/>
              </w:rPr>
              <w:t>Novac</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2479DC" w14:textId="77777777" w:rsidR="0028019B" w:rsidRDefault="00000000">
            <w:pPr>
              <w:pStyle w:val="Standard"/>
              <w:spacing w:after="0" w:line="240" w:lineRule="auto"/>
            </w:pPr>
            <w:r>
              <w:rPr>
                <w:rFonts w:ascii="Times New Roman" w:hAnsi="Times New Roman" w:cs="Times New Roman"/>
                <w:sz w:val="24"/>
              </w:rPr>
              <w:t>48.810,67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3DAFF" w14:textId="77777777" w:rsidR="0028019B" w:rsidRDefault="00000000">
            <w:pPr>
              <w:pStyle w:val="Standard"/>
              <w:spacing w:after="0" w:line="240" w:lineRule="auto"/>
            </w:pPr>
            <w:r>
              <w:rPr>
                <w:rFonts w:ascii="Times New Roman" w:hAnsi="Times New Roman" w:cs="Times New Roman"/>
                <w:sz w:val="24"/>
              </w:rPr>
              <w:t>93.044,18 kn</w:t>
            </w:r>
          </w:p>
        </w:tc>
      </w:tr>
      <w:tr w:rsidR="0028019B" w14:paraId="32418AFE"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AA4175" w14:textId="77777777" w:rsidR="0028019B" w:rsidRDefault="0028019B">
            <w:pPr>
              <w:pStyle w:val="Standard"/>
              <w:spacing w:after="0" w:line="240" w:lineRule="auto"/>
              <w:rPr>
                <w:rFonts w:ascii="Times New Roman" w:hAnsi="Times New Roman" w:cs="Times New Roman"/>
                <w:sz w:val="24"/>
              </w:rPr>
            </w:pP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9E0C28" w14:textId="77777777" w:rsidR="0028019B" w:rsidRDefault="00000000">
            <w:pPr>
              <w:pStyle w:val="Standard"/>
              <w:spacing w:after="0" w:line="240" w:lineRule="auto"/>
            </w:pPr>
            <w:r>
              <w:rPr>
                <w:rFonts w:ascii="Times New Roman" w:hAnsi="Times New Roman" w:cs="Times New Roman"/>
                <w:b/>
                <w:sz w:val="24"/>
              </w:rPr>
              <w:t>UKUPNO</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452E86" w14:textId="77777777" w:rsidR="0028019B" w:rsidRDefault="00000000">
            <w:pPr>
              <w:pStyle w:val="Standard"/>
              <w:spacing w:after="0" w:line="240" w:lineRule="auto"/>
            </w:pPr>
            <w:r>
              <w:rPr>
                <w:rFonts w:ascii="Times New Roman" w:hAnsi="Times New Roman" w:cs="Times New Roman"/>
                <w:b/>
                <w:sz w:val="24"/>
              </w:rPr>
              <w:t>295.386,92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16BC45" w14:textId="77777777" w:rsidR="0028019B" w:rsidRDefault="00000000">
            <w:pPr>
              <w:pStyle w:val="Standard"/>
              <w:spacing w:after="0" w:line="240" w:lineRule="auto"/>
            </w:pPr>
            <w:r>
              <w:rPr>
                <w:rFonts w:ascii="Times New Roman" w:hAnsi="Times New Roman" w:cs="Times New Roman"/>
                <w:b/>
                <w:sz w:val="24"/>
              </w:rPr>
              <w:t>327.871,91 kn</w:t>
            </w:r>
          </w:p>
        </w:tc>
      </w:tr>
    </w:tbl>
    <w:p w14:paraId="177E09B8" w14:textId="77777777" w:rsidR="0028019B" w:rsidRDefault="0028019B">
      <w:pPr>
        <w:pStyle w:val="Standard"/>
        <w:spacing w:after="0" w:line="360" w:lineRule="auto"/>
        <w:jc w:val="both"/>
        <w:rPr>
          <w:rFonts w:ascii="Times New Roman" w:hAnsi="Times New Roman" w:cs="Times New Roman"/>
          <w:sz w:val="24"/>
        </w:rPr>
      </w:pPr>
    </w:p>
    <w:p w14:paraId="59478A58" w14:textId="77777777" w:rsidR="0028019B" w:rsidRDefault="00000000">
      <w:pPr>
        <w:pStyle w:val="Standard"/>
        <w:spacing w:after="0" w:line="360" w:lineRule="auto"/>
        <w:jc w:val="both"/>
      </w:pPr>
      <w:r>
        <w:rPr>
          <w:rFonts w:ascii="Times New Roman" w:hAnsi="Times New Roman" w:cs="Times New Roman"/>
          <w:sz w:val="24"/>
        </w:rPr>
        <w:t>Potraživanja se iskazuju u visini zaračunatih prihoda uvećanih za obračunati porez na dodanu vrijednost.</w:t>
      </w:r>
    </w:p>
    <w:p w14:paraId="28933C25" w14:textId="77777777" w:rsidR="0028019B" w:rsidRDefault="00000000">
      <w:pPr>
        <w:pStyle w:val="Standard"/>
        <w:spacing w:after="0" w:line="360" w:lineRule="auto"/>
        <w:jc w:val="both"/>
      </w:pPr>
      <w:r>
        <w:rPr>
          <w:rFonts w:ascii="Times New Roman" w:hAnsi="Times New Roman" w:cs="Times New Roman"/>
          <w:sz w:val="24"/>
        </w:rPr>
        <w:lastRenderedPageBreak/>
        <w:t>Tijekom 2022. godine, po pojedinačnim zahtjevima obveznika ukupno je otpisano 5.272,00 kn potraživanja u zastari i za taj iznos uvećana porezna osnovica. U strukturi kratkoročnih potraživanja najveća stavka je potraživanje od kupaca i naplata istih nije upitna. Potraživanja od države čine ostali dio kratkoročnih potraživanja i odnose se na pretporez. U priznavanju i mjerenju potraživanja primjenjuju se HSFI 11 – potraživanja i HSFI 14 – vremenska razgraničenja. Novac u banci i blagajni iskazan je u nominalnom iznosu u kunama.</w:t>
      </w:r>
    </w:p>
    <w:p w14:paraId="337719AE" w14:textId="77777777" w:rsidR="0028019B" w:rsidRDefault="0028019B">
      <w:pPr>
        <w:pStyle w:val="Standard"/>
        <w:spacing w:after="0" w:line="360" w:lineRule="auto"/>
        <w:jc w:val="both"/>
        <w:rPr>
          <w:rFonts w:ascii="Times New Roman" w:hAnsi="Times New Roman" w:cs="Times New Roman"/>
          <w:sz w:val="24"/>
        </w:rPr>
      </w:pPr>
    </w:p>
    <w:p w14:paraId="7B20F190"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Kapital i rezerve</w:t>
      </w:r>
    </w:p>
    <w:p w14:paraId="39E01AD9" w14:textId="77777777" w:rsidR="0028019B" w:rsidRDefault="0028019B">
      <w:pPr>
        <w:pStyle w:val="Standard"/>
        <w:spacing w:after="0" w:line="360" w:lineRule="auto"/>
        <w:jc w:val="both"/>
        <w:rPr>
          <w:rFonts w:ascii="Times New Roman" w:hAnsi="Times New Roman" w:cs="Times New Roman"/>
          <w:sz w:val="24"/>
        </w:rPr>
      </w:pPr>
    </w:p>
    <w:p w14:paraId="6572C248" w14:textId="77777777" w:rsidR="0028019B" w:rsidRDefault="00000000">
      <w:pPr>
        <w:pStyle w:val="Standard"/>
        <w:spacing w:after="0" w:line="360" w:lineRule="auto"/>
        <w:jc w:val="both"/>
      </w:pPr>
      <w:r>
        <w:rPr>
          <w:rFonts w:ascii="Times New Roman" w:hAnsi="Times New Roman" w:cs="Times New Roman"/>
          <w:sz w:val="24"/>
        </w:rPr>
        <w:t>U priznavanju i mjerenju kapitala primjenjuje se HSFI 12 – kapital.</w:t>
      </w:r>
    </w:p>
    <w:p w14:paraId="7E9440FC" w14:textId="77777777" w:rsidR="0028019B" w:rsidRDefault="00000000">
      <w:pPr>
        <w:pStyle w:val="Standard"/>
        <w:spacing w:after="0" w:line="360" w:lineRule="auto"/>
        <w:jc w:val="both"/>
      </w:pPr>
      <w:r>
        <w:rPr>
          <w:rFonts w:ascii="Times New Roman" w:hAnsi="Times New Roman" w:cs="Times New Roman"/>
          <w:sz w:val="24"/>
        </w:rPr>
        <w:t>U priznavanju i mjerenju obveza primjenjuju se HSFI – obveze i HSFI 14 – vremenska razgraničenja.</w:t>
      </w:r>
      <w:r>
        <w:t xml:space="preserve"> </w:t>
      </w:r>
      <w:r>
        <w:rPr>
          <w:rFonts w:ascii="Times New Roman" w:hAnsi="Times New Roman" w:cs="Times New Roman"/>
          <w:sz w:val="24"/>
        </w:rPr>
        <w:t>Jedini član (osnivač) Društva s kapitalnim ulaganjem u iznosu od 20.000,00 kuna je vlasnik Društva. Osnivački kapital sastoji se od jednog temeljnog uloga u 100 % vlasništvu osnivača. Kapital je u cijelosti uplaćen u novcu i odgovara iznosu upisanom u Trgovački sud.</w:t>
      </w:r>
    </w:p>
    <w:p w14:paraId="188DF4EB" w14:textId="77777777" w:rsidR="0028019B" w:rsidRDefault="0028019B">
      <w:pPr>
        <w:pStyle w:val="Standard"/>
        <w:spacing w:after="0" w:line="360" w:lineRule="auto"/>
        <w:jc w:val="both"/>
        <w:rPr>
          <w:rFonts w:ascii="Times New Roman" w:hAnsi="Times New Roman" w:cs="Times New Roman"/>
          <w:sz w:val="24"/>
        </w:rPr>
      </w:pPr>
    </w:p>
    <w:p w14:paraId="18F9881B"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Kratkoročne obveze</w:t>
      </w:r>
    </w:p>
    <w:p w14:paraId="37E73825" w14:textId="77777777" w:rsidR="0028019B" w:rsidRDefault="0028019B">
      <w:pPr>
        <w:pStyle w:val="Standard"/>
        <w:spacing w:after="0" w:line="360" w:lineRule="auto"/>
        <w:jc w:val="both"/>
        <w:rPr>
          <w:rFonts w:ascii="Times New Roman" w:hAnsi="Times New Roman" w:cs="Times New Roman"/>
          <w:sz w:val="24"/>
        </w:rPr>
      </w:pPr>
    </w:p>
    <w:p w14:paraId="3C61B018" w14:textId="77777777" w:rsidR="0028019B" w:rsidRDefault="00000000">
      <w:pPr>
        <w:pStyle w:val="Standard"/>
        <w:spacing w:after="0" w:line="360" w:lineRule="auto"/>
        <w:jc w:val="both"/>
      </w:pPr>
      <w:r>
        <w:rPr>
          <w:rFonts w:ascii="Times New Roman" w:hAnsi="Times New Roman" w:cs="Times New Roman"/>
          <w:sz w:val="24"/>
        </w:rPr>
        <w:t>Kratkoročne obveze pretežitim dijelom se odnose na obveze za poreze i doprinose, obveze prema zaposlenima i obveze prema dobavljačima.</w:t>
      </w:r>
    </w:p>
    <w:p w14:paraId="0AAD5B98" w14:textId="77777777" w:rsidR="0028019B" w:rsidRDefault="0028019B">
      <w:pPr>
        <w:pStyle w:val="Standard"/>
        <w:spacing w:after="0" w:line="360" w:lineRule="auto"/>
        <w:jc w:val="both"/>
        <w:rPr>
          <w:rFonts w:ascii="Times New Roman" w:hAnsi="Times New Roman" w:cs="Times New Roman"/>
          <w:sz w:val="24"/>
        </w:rPr>
      </w:pPr>
    </w:p>
    <w:p w14:paraId="379F85A6" w14:textId="77777777" w:rsidR="0028019B" w:rsidRDefault="00000000">
      <w:pPr>
        <w:pStyle w:val="Standard"/>
        <w:spacing w:after="0" w:line="360" w:lineRule="auto"/>
        <w:jc w:val="both"/>
      </w:pPr>
      <w:r>
        <w:rPr>
          <w:rFonts w:ascii="Times New Roman" w:hAnsi="Times New Roman" w:cs="Times New Roman"/>
          <w:sz w:val="24"/>
        </w:rPr>
        <w:t>U priznavanju i mjerenju obveze primjenjuje se HSFI 13 – obveze i HSFI 14 – vremenska razgraničenja.</w:t>
      </w:r>
    </w:p>
    <w:p w14:paraId="7DD70A51" w14:textId="77777777" w:rsidR="0028019B" w:rsidRDefault="0028019B">
      <w:pPr>
        <w:pStyle w:val="Standard"/>
        <w:spacing w:after="0" w:line="360" w:lineRule="auto"/>
        <w:jc w:val="both"/>
        <w:rPr>
          <w:rFonts w:ascii="Times New Roman" w:hAnsi="Times New Roman" w:cs="Times New Roman"/>
          <w:sz w:val="24"/>
        </w:rPr>
      </w:pPr>
    </w:p>
    <w:tbl>
      <w:tblPr>
        <w:tblW w:w="9286" w:type="dxa"/>
        <w:tblInd w:w="-108" w:type="dxa"/>
        <w:tblLayout w:type="fixed"/>
        <w:tblCellMar>
          <w:left w:w="10" w:type="dxa"/>
          <w:right w:w="10" w:type="dxa"/>
        </w:tblCellMar>
        <w:tblLook w:val="0000" w:firstRow="0" w:lastRow="0" w:firstColumn="0" w:lastColumn="0" w:noHBand="0" w:noVBand="0"/>
      </w:tblPr>
      <w:tblGrid>
        <w:gridCol w:w="2322"/>
        <w:gridCol w:w="2321"/>
        <w:gridCol w:w="2320"/>
        <w:gridCol w:w="2323"/>
      </w:tblGrid>
      <w:tr w:rsidR="0028019B" w14:paraId="28ADE27E"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B3BD89" w14:textId="77777777" w:rsidR="0028019B" w:rsidRDefault="00000000">
            <w:pPr>
              <w:pStyle w:val="Standard"/>
              <w:spacing w:after="0" w:line="240" w:lineRule="auto"/>
            </w:pPr>
            <w:r>
              <w:rPr>
                <w:rFonts w:ascii="Times New Roman" w:hAnsi="Times New Roman" w:cs="Times New Roman"/>
                <w:b/>
                <w:sz w:val="24"/>
              </w:rPr>
              <w:t>Redni broj</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7B1134" w14:textId="77777777" w:rsidR="0028019B" w:rsidRDefault="00000000">
            <w:pPr>
              <w:pStyle w:val="Standard"/>
              <w:spacing w:after="0" w:line="240" w:lineRule="auto"/>
            </w:pPr>
            <w:r>
              <w:rPr>
                <w:rFonts w:ascii="Times New Roman" w:hAnsi="Times New Roman" w:cs="Times New Roman"/>
                <w:b/>
                <w:sz w:val="24"/>
              </w:rPr>
              <w:t>Opis</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4FC8F7" w14:textId="77777777" w:rsidR="0028019B" w:rsidRDefault="00000000">
            <w:pPr>
              <w:pStyle w:val="Standard"/>
              <w:spacing w:after="0" w:line="240" w:lineRule="auto"/>
            </w:pPr>
            <w:r>
              <w:rPr>
                <w:rFonts w:ascii="Times New Roman" w:hAnsi="Times New Roman" w:cs="Times New Roman"/>
                <w:b/>
                <w:sz w:val="24"/>
              </w:rPr>
              <w:t>31.12.21</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DD73BC" w14:textId="77777777" w:rsidR="0028019B" w:rsidRDefault="00000000">
            <w:pPr>
              <w:pStyle w:val="Standard"/>
              <w:spacing w:after="0" w:line="240" w:lineRule="auto"/>
            </w:pPr>
            <w:r>
              <w:rPr>
                <w:rFonts w:ascii="Times New Roman" w:hAnsi="Times New Roman" w:cs="Times New Roman"/>
                <w:b/>
                <w:sz w:val="24"/>
              </w:rPr>
              <w:t>31.12.22</w:t>
            </w:r>
          </w:p>
        </w:tc>
      </w:tr>
      <w:tr w:rsidR="0028019B" w14:paraId="138B0EBF"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D6C488" w14:textId="77777777" w:rsidR="0028019B" w:rsidRDefault="00000000">
            <w:pPr>
              <w:pStyle w:val="Standard"/>
              <w:spacing w:after="0" w:line="240" w:lineRule="auto"/>
            </w:pPr>
            <w:r>
              <w:rPr>
                <w:rFonts w:ascii="Times New Roman" w:hAnsi="Times New Roman" w:cs="Times New Roman"/>
                <w:sz w:val="24"/>
              </w:rPr>
              <w:t>1.</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E5732" w14:textId="77777777" w:rsidR="0028019B" w:rsidRDefault="00000000">
            <w:pPr>
              <w:pStyle w:val="Standard"/>
              <w:spacing w:after="0" w:line="240" w:lineRule="auto"/>
            </w:pPr>
            <w:r>
              <w:rPr>
                <w:rFonts w:ascii="Times New Roman" w:hAnsi="Times New Roman" w:cs="Times New Roman"/>
                <w:sz w:val="24"/>
              </w:rPr>
              <w:t>Obveze za zajmove, depozite i sl.</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A3DF12" w14:textId="77777777" w:rsidR="0028019B" w:rsidRDefault="00000000">
            <w:pPr>
              <w:pStyle w:val="Standard"/>
              <w:spacing w:after="0" w:line="240" w:lineRule="auto"/>
            </w:pPr>
            <w:r>
              <w:rPr>
                <w:rFonts w:ascii="Times New Roman" w:hAnsi="Times New Roman" w:cs="Times New Roman"/>
                <w:sz w:val="24"/>
              </w:rPr>
              <w:t>-</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B1A170" w14:textId="77777777" w:rsidR="0028019B" w:rsidRDefault="00000000">
            <w:pPr>
              <w:pStyle w:val="Standard"/>
              <w:spacing w:after="0" w:line="240" w:lineRule="auto"/>
            </w:pPr>
            <w:r>
              <w:rPr>
                <w:rFonts w:ascii="Times New Roman" w:hAnsi="Times New Roman" w:cs="Times New Roman"/>
                <w:sz w:val="24"/>
              </w:rPr>
              <w:t>-</w:t>
            </w:r>
          </w:p>
        </w:tc>
      </w:tr>
      <w:tr w:rsidR="0028019B" w14:paraId="7B96BDF0"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C16CAF" w14:textId="77777777" w:rsidR="0028019B" w:rsidRDefault="00000000">
            <w:pPr>
              <w:pStyle w:val="Standard"/>
              <w:spacing w:after="0" w:line="240" w:lineRule="auto"/>
            </w:pPr>
            <w:r>
              <w:rPr>
                <w:rFonts w:ascii="Times New Roman" w:hAnsi="Times New Roman" w:cs="Times New Roman"/>
                <w:sz w:val="24"/>
              </w:rPr>
              <w:t>2.</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73515D" w14:textId="77777777" w:rsidR="0028019B" w:rsidRDefault="00000000">
            <w:pPr>
              <w:pStyle w:val="Standard"/>
              <w:spacing w:after="0" w:line="240" w:lineRule="auto"/>
            </w:pPr>
            <w:r>
              <w:rPr>
                <w:rFonts w:ascii="Times New Roman" w:hAnsi="Times New Roman" w:cs="Times New Roman"/>
                <w:sz w:val="24"/>
              </w:rPr>
              <w:t>Obveze prema bankama</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60523D1" w14:textId="77777777" w:rsidR="0028019B" w:rsidRDefault="00000000">
            <w:pPr>
              <w:pStyle w:val="Standard"/>
              <w:spacing w:after="0" w:line="240" w:lineRule="auto"/>
            </w:pPr>
            <w:r>
              <w:rPr>
                <w:rFonts w:ascii="Times New Roman" w:hAnsi="Times New Roman" w:cs="Times New Roman"/>
                <w:sz w:val="24"/>
              </w:rPr>
              <w:t>4.258,14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3BEA43" w14:textId="77777777" w:rsidR="0028019B" w:rsidRDefault="00000000">
            <w:pPr>
              <w:pStyle w:val="Standard"/>
              <w:spacing w:after="0" w:line="240" w:lineRule="auto"/>
            </w:pPr>
            <w:r>
              <w:rPr>
                <w:rFonts w:ascii="Times New Roman" w:hAnsi="Times New Roman" w:cs="Times New Roman"/>
                <w:sz w:val="24"/>
              </w:rPr>
              <w:t>0,00 kn</w:t>
            </w:r>
          </w:p>
        </w:tc>
      </w:tr>
      <w:tr w:rsidR="0028019B" w14:paraId="5F26CD08"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01A9D4" w14:textId="77777777" w:rsidR="0028019B" w:rsidRDefault="00000000">
            <w:pPr>
              <w:pStyle w:val="Standard"/>
              <w:spacing w:after="0" w:line="240" w:lineRule="auto"/>
            </w:pPr>
            <w:r>
              <w:rPr>
                <w:rFonts w:ascii="Times New Roman" w:hAnsi="Times New Roman" w:cs="Times New Roman"/>
                <w:sz w:val="24"/>
              </w:rPr>
              <w:t>3.</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DD1DC8" w14:textId="77777777" w:rsidR="0028019B" w:rsidRDefault="00000000">
            <w:pPr>
              <w:pStyle w:val="Standard"/>
              <w:spacing w:after="0" w:line="240" w:lineRule="auto"/>
            </w:pPr>
            <w:r>
              <w:rPr>
                <w:rFonts w:ascii="Times New Roman" w:hAnsi="Times New Roman" w:cs="Times New Roman"/>
                <w:sz w:val="24"/>
              </w:rPr>
              <w:t>Obveze prema dobavljačima</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8CC4D7D" w14:textId="77777777" w:rsidR="0028019B" w:rsidRDefault="00000000">
            <w:pPr>
              <w:pStyle w:val="Standard"/>
              <w:spacing w:after="0" w:line="240" w:lineRule="auto"/>
            </w:pPr>
            <w:r>
              <w:rPr>
                <w:rFonts w:ascii="Times New Roman" w:hAnsi="Times New Roman" w:cs="Times New Roman"/>
                <w:sz w:val="24"/>
              </w:rPr>
              <w:t>11.761,20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C560FD" w14:textId="77777777" w:rsidR="0028019B" w:rsidRDefault="00000000">
            <w:pPr>
              <w:pStyle w:val="Standard"/>
              <w:spacing w:after="0" w:line="240" w:lineRule="auto"/>
            </w:pPr>
            <w:r>
              <w:rPr>
                <w:rFonts w:ascii="Times New Roman" w:hAnsi="Times New Roman" w:cs="Times New Roman"/>
                <w:sz w:val="24"/>
              </w:rPr>
              <w:t>31.265,46 kn</w:t>
            </w:r>
          </w:p>
        </w:tc>
      </w:tr>
      <w:tr w:rsidR="0028019B" w14:paraId="1ECB11BA"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94A750" w14:textId="77777777" w:rsidR="0028019B" w:rsidRDefault="00000000">
            <w:pPr>
              <w:pStyle w:val="Standard"/>
              <w:spacing w:after="0" w:line="240" w:lineRule="auto"/>
            </w:pPr>
            <w:r>
              <w:rPr>
                <w:rFonts w:ascii="Times New Roman" w:hAnsi="Times New Roman" w:cs="Times New Roman"/>
                <w:sz w:val="24"/>
              </w:rPr>
              <w:t>4.</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E3881F" w14:textId="77777777" w:rsidR="0028019B" w:rsidRDefault="00000000">
            <w:pPr>
              <w:pStyle w:val="Standard"/>
              <w:spacing w:after="0" w:line="240" w:lineRule="auto"/>
            </w:pPr>
            <w:r>
              <w:rPr>
                <w:rFonts w:ascii="Times New Roman" w:hAnsi="Times New Roman" w:cs="Times New Roman"/>
                <w:sz w:val="24"/>
              </w:rPr>
              <w:t>Obveze prema zaposlenima</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E9E201" w14:textId="77777777" w:rsidR="0028019B" w:rsidRDefault="00000000">
            <w:pPr>
              <w:pStyle w:val="Standard"/>
              <w:spacing w:after="0" w:line="240" w:lineRule="auto"/>
            </w:pPr>
            <w:r>
              <w:rPr>
                <w:rFonts w:ascii="Times New Roman" w:hAnsi="Times New Roman" w:cs="Times New Roman"/>
                <w:sz w:val="24"/>
              </w:rPr>
              <w:t>772,03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902AE8" w14:textId="77777777" w:rsidR="0028019B" w:rsidRDefault="00000000">
            <w:pPr>
              <w:pStyle w:val="Standard"/>
              <w:spacing w:after="0" w:line="240" w:lineRule="auto"/>
            </w:pPr>
            <w:r>
              <w:rPr>
                <w:rFonts w:ascii="Times New Roman" w:hAnsi="Times New Roman" w:cs="Times New Roman"/>
                <w:sz w:val="24"/>
              </w:rPr>
              <w:t>20.898,76 kn</w:t>
            </w:r>
          </w:p>
        </w:tc>
      </w:tr>
      <w:tr w:rsidR="0028019B" w14:paraId="4EE81123"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73C164" w14:textId="77777777" w:rsidR="0028019B" w:rsidRDefault="00000000">
            <w:pPr>
              <w:pStyle w:val="Standard"/>
              <w:spacing w:after="0" w:line="240" w:lineRule="auto"/>
            </w:pPr>
            <w:r>
              <w:rPr>
                <w:rFonts w:ascii="Times New Roman" w:hAnsi="Times New Roman" w:cs="Times New Roman"/>
                <w:sz w:val="24"/>
              </w:rPr>
              <w:t>5.</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CF1BB4" w14:textId="77777777" w:rsidR="0028019B" w:rsidRDefault="00000000">
            <w:pPr>
              <w:pStyle w:val="Standard"/>
              <w:spacing w:after="0" w:line="240" w:lineRule="auto"/>
            </w:pPr>
            <w:r>
              <w:rPr>
                <w:rFonts w:ascii="Times New Roman" w:hAnsi="Times New Roman" w:cs="Times New Roman"/>
                <w:sz w:val="24"/>
              </w:rPr>
              <w:t>Obveze za poreze, doprinose i sl.</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266A455" w14:textId="77777777" w:rsidR="0028019B" w:rsidRDefault="00000000">
            <w:pPr>
              <w:pStyle w:val="Standard"/>
              <w:spacing w:after="0" w:line="240" w:lineRule="auto"/>
            </w:pPr>
            <w:r>
              <w:rPr>
                <w:rFonts w:ascii="Times New Roman" w:hAnsi="Times New Roman" w:cs="Times New Roman"/>
                <w:sz w:val="24"/>
              </w:rPr>
              <w:t>27.247,26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BAFF7D" w14:textId="77777777" w:rsidR="0028019B" w:rsidRDefault="00000000">
            <w:pPr>
              <w:pStyle w:val="Standard"/>
              <w:spacing w:after="0" w:line="240" w:lineRule="auto"/>
            </w:pPr>
            <w:r>
              <w:rPr>
                <w:rFonts w:ascii="Times New Roman" w:hAnsi="Times New Roman" w:cs="Times New Roman"/>
                <w:sz w:val="24"/>
              </w:rPr>
              <w:t>13.980,89 kn</w:t>
            </w:r>
          </w:p>
        </w:tc>
      </w:tr>
      <w:tr w:rsidR="0028019B" w14:paraId="4EA29B2B"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7E6446E" w14:textId="77777777" w:rsidR="0028019B" w:rsidRDefault="00000000">
            <w:pPr>
              <w:pStyle w:val="Standard"/>
              <w:spacing w:after="0" w:line="240" w:lineRule="auto"/>
            </w:pPr>
            <w:r>
              <w:rPr>
                <w:rFonts w:ascii="Times New Roman" w:hAnsi="Times New Roman" w:cs="Times New Roman"/>
                <w:sz w:val="24"/>
              </w:rPr>
              <w:t>6.</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DC0C33" w14:textId="77777777" w:rsidR="0028019B" w:rsidRDefault="00000000">
            <w:pPr>
              <w:pStyle w:val="Standard"/>
              <w:spacing w:after="0" w:line="240" w:lineRule="auto"/>
            </w:pPr>
            <w:r>
              <w:rPr>
                <w:rFonts w:ascii="Times New Roman" w:hAnsi="Times New Roman" w:cs="Times New Roman"/>
                <w:sz w:val="24"/>
              </w:rPr>
              <w:t>Odgođena porezna obveza</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FCCCB01" w14:textId="77777777" w:rsidR="0028019B" w:rsidRDefault="00000000">
            <w:pPr>
              <w:pStyle w:val="Standard"/>
              <w:spacing w:after="0" w:line="240" w:lineRule="auto"/>
            </w:pPr>
            <w:r>
              <w:rPr>
                <w:rFonts w:ascii="Times New Roman" w:hAnsi="Times New Roman" w:cs="Times New Roman"/>
                <w:sz w:val="24"/>
              </w:rPr>
              <w:t>66.074,40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94D456" w14:textId="77777777" w:rsidR="0028019B" w:rsidRDefault="00000000">
            <w:pPr>
              <w:pStyle w:val="Standard"/>
              <w:spacing w:after="0" w:line="240" w:lineRule="auto"/>
            </w:pPr>
            <w:r>
              <w:rPr>
                <w:rFonts w:ascii="Times New Roman" w:hAnsi="Times New Roman" w:cs="Times New Roman"/>
                <w:sz w:val="24"/>
              </w:rPr>
              <w:t>0,00 kn</w:t>
            </w:r>
          </w:p>
        </w:tc>
      </w:tr>
      <w:tr w:rsidR="0028019B" w14:paraId="26F9E2CA"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2795BD" w14:textId="77777777" w:rsidR="0028019B" w:rsidRDefault="0028019B">
            <w:pPr>
              <w:pStyle w:val="Standard"/>
              <w:spacing w:after="0" w:line="240" w:lineRule="auto"/>
              <w:rPr>
                <w:rFonts w:ascii="Times New Roman" w:hAnsi="Times New Roman" w:cs="Times New Roman"/>
                <w:sz w:val="24"/>
              </w:rPr>
            </w:pP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A85AB0" w14:textId="77777777" w:rsidR="0028019B" w:rsidRDefault="00000000">
            <w:pPr>
              <w:pStyle w:val="Standard"/>
              <w:spacing w:after="0" w:line="240" w:lineRule="auto"/>
            </w:pPr>
            <w:r>
              <w:rPr>
                <w:rFonts w:ascii="Times New Roman" w:hAnsi="Times New Roman" w:cs="Times New Roman"/>
                <w:b/>
                <w:sz w:val="24"/>
              </w:rPr>
              <w:t>UKUPNO:</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BE26A" w14:textId="77777777" w:rsidR="0028019B" w:rsidRDefault="00000000">
            <w:pPr>
              <w:pStyle w:val="Standard"/>
              <w:spacing w:after="0" w:line="240" w:lineRule="auto"/>
            </w:pPr>
            <w:r>
              <w:rPr>
                <w:rFonts w:ascii="Times New Roman" w:hAnsi="Times New Roman" w:cs="Times New Roman"/>
                <w:b/>
                <w:sz w:val="24"/>
              </w:rPr>
              <w:t>110.113,03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19B321" w14:textId="77777777" w:rsidR="0028019B" w:rsidRDefault="00000000">
            <w:pPr>
              <w:pStyle w:val="Standard"/>
              <w:spacing w:after="0" w:line="240" w:lineRule="auto"/>
            </w:pPr>
            <w:r>
              <w:rPr>
                <w:rFonts w:ascii="Times New Roman" w:hAnsi="Times New Roman" w:cs="Times New Roman"/>
                <w:b/>
                <w:sz w:val="24"/>
              </w:rPr>
              <w:t>66.145,11 kn</w:t>
            </w:r>
          </w:p>
        </w:tc>
      </w:tr>
    </w:tbl>
    <w:p w14:paraId="5B7E2524" w14:textId="77777777" w:rsidR="0028019B" w:rsidRDefault="0028019B">
      <w:pPr>
        <w:pStyle w:val="Standard"/>
        <w:spacing w:after="0" w:line="360" w:lineRule="auto"/>
        <w:jc w:val="both"/>
        <w:rPr>
          <w:rFonts w:ascii="Times New Roman" w:hAnsi="Times New Roman" w:cs="Times New Roman"/>
          <w:sz w:val="24"/>
        </w:rPr>
      </w:pPr>
    </w:p>
    <w:p w14:paraId="27B9B792" w14:textId="77777777" w:rsidR="003D7FC8" w:rsidRDefault="003D7FC8">
      <w:pPr>
        <w:pStyle w:val="Standard"/>
        <w:spacing w:after="0" w:line="360" w:lineRule="auto"/>
        <w:jc w:val="both"/>
        <w:rPr>
          <w:rFonts w:ascii="Times New Roman" w:hAnsi="Times New Roman" w:cs="Times New Roman"/>
          <w:sz w:val="24"/>
        </w:rPr>
      </w:pPr>
    </w:p>
    <w:p w14:paraId="7076F6E5" w14:textId="77777777" w:rsidR="003D7FC8" w:rsidRDefault="003D7FC8">
      <w:pPr>
        <w:pStyle w:val="Standard"/>
        <w:spacing w:after="0" w:line="360" w:lineRule="auto"/>
        <w:jc w:val="both"/>
        <w:rPr>
          <w:rFonts w:ascii="Times New Roman" w:hAnsi="Times New Roman" w:cs="Times New Roman"/>
          <w:sz w:val="24"/>
        </w:rPr>
      </w:pPr>
    </w:p>
    <w:p w14:paraId="1163B40B" w14:textId="77777777" w:rsidR="0028019B" w:rsidRDefault="00000000">
      <w:pPr>
        <w:pStyle w:val="Odlomakpopisa"/>
        <w:numPr>
          <w:ilvl w:val="0"/>
          <w:numId w:val="4"/>
        </w:numPr>
        <w:spacing w:after="0" w:line="360" w:lineRule="auto"/>
        <w:jc w:val="both"/>
      </w:pPr>
      <w:r>
        <w:rPr>
          <w:rFonts w:ascii="Times New Roman" w:hAnsi="Times New Roman" w:cs="Times New Roman"/>
          <w:b/>
          <w:sz w:val="24"/>
        </w:rPr>
        <w:lastRenderedPageBreak/>
        <w:t>BILJEŠKE UZ RAČUN DOBITI I GUBITAKA</w:t>
      </w:r>
    </w:p>
    <w:p w14:paraId="38FEB4EE" w14:textId="77777777" w:rsidR="0028019B" w:rsidRDefault="0028019B">
      <w:pPr>
        <w:pStyle w:val="Odlomakpopisa"/>
        <w:spacing w:after="0" w:line="360" w:lineRule="auto"/>
        <w:ind w:left="360"/>
        <w:jc w:val="both"/>
        <w:rPr>
          <w:rFonts w:ascii="Times New Roman" w:hAnsi="Times New Roman" w:cs="Times New Roman"/>
          <w:sz w:val="24"/>
        </w:rPr>
      </w:pPr>
    </w:p>
    <w:p w14:paraId="1E6FEB60"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Poslovni prihodi</w:t>
      </w:r>
    </w:p>
    <w:p w14:paraId="46A57E58" w14:textId="77777777" w:rsidR="0028019B" w:rsidRDefault="0028019B">
      <w:pPr>
        <w:pStyle w:val="Standard"/>
        <w:spacing w:after="0" w:line="360" w:lineRule="auto"/>
        <w:jc w:val="both"/>
        <w:rPr>
          <w:rFonts w:ascii="Times New Roman" w:hAnsi="Times New Roman" w:cs="Times New Roman"/>
          <w:sz w:val="24"/>
        </w:rPr>
      </w:pPr>
    </w:p>
    <w:p w14:paraId="55ECBFD9" w14:textId="77777777" w:rsidR="0028019B" w:rsidRDefault="00000000">
      <w:pPr>
        <w:pStyle w:val="Standard"/>
        <w:spacing w:after="0" w:line="360" w:lineRule="auto"/>
        <w:jc w:val="both"/>
      </w:pPr>
      <w:r>
        <w:rPr>
          <w:rFonts w:ascii="Times New Roman" w:hAnsi="Times New Roman" w:cs="Times New Roman"/>
          <w:sz w:val="24"/>
        </w:rPr>
        <w:t>Poslovni prihodi se gotovo u potpunosti odnose na prihode iz poslovne djelatnosti, dok su ostali prihodi od kamata na depozite.</w:t>
      </w:r>
    </w:p>
    <w:p w14:paraId="7688C56A" w14:textId="77777777" w:rsidR="0028019B" w:rsidRDefault="0028019B">
      <w:pPr>
        <w:pStyle w:val="Standard"/>
        <w:spacing w:after="0" w:line="360" w:lineRule="auto"/>
        <w:jc w:val="both"/>
        <w:rPr>
          <w:rFonts w:ascii="Times New Roman" w:hAnsi="Times New Roman" w:cs="Times New Roman"/>
          <w:sz w:val="24"/>
        </w:rPr>
      </w:pPr>
    </w:p>
    <w:p w14:paraId="780A6EB0" w14:textId="77777777" w:rsidR="0028019B" w:rsidRDefault="00000000">
      <w:pPr>
        <w:pStyle w:val="Standard"/>
        <w:spacing w:after="0" w:line="360" w:lineRule="auto"/>
        <w:jc w:val="both"/>
      </w:pPr>
      <w:r>
        <w:rPr>
          <w:rFonts w:ascii="Times New Roman" w:hAnsi="Times New Roman" w:cs="Times New Roman"/>
          <w:sz w:val="24"/>
        </w:rPr>
        <w:t>U priznavanju i mjerenju prihoda primjenjuje se HSFI 15 – prihodi.</w:t>
      </w:r>
    </w:p>
    <w:p w14:paraId="43454774" w14:textId="77777777" w:rsidR="0028019B" w:rsidRDefault="0028019B">
      <w:pPr>
        <w:pStyle w:val="Standard"/>
        <w:spacing w:after="0" w:line="360" w:lineRule="auto"/>
        <w:jc w:val="both"/>
        <w:rPr>
          <w:rFonts w:ascii="Times New Roman" w:hAnsi="Times New Roman" w:cs="Times New Roman"/>
          <w:sz w:val="24"/>
        </w:rPr>
      </w:pPr>
    </w:p>
    <w:tbl>
      <w:tblPr>
        <w:tblW w:w="9286" w:type="dxa"/>
        <w:tblInd w:w="-108" w:type="dxa"/>
        <w:tblLayout w:type="fixed"/>
        <w:tblCellMar>
          <w:left w:w="10" w:type="dxa"/>
          <w:right w:w="10" w:type="dxa"/>
        </w:tblCellMar>
        <w:tblLook w:val="0000" w:firstRow="0" w:lastRow="0" w:firstColumn="0" w:lastColumn="0" w:noHBand="0" w:noVBand="0"/>
      </w:tblPr>
      <w:tblGrid>
        <w:gridCol w:w="2322"/>
        <w:gridCol w:w="2321"/>
        <w:gridCol w:w="2320"/>
        <w:gridCol w:w="2323"/>
      </w:tblGrid>
      <w:tr w:rsidR="0028019B" w14:paraId="589CC20A"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D30E2C" w14:textId="77777777" w:rsidR="0028019B" w:rsidRDefault="00000000">
            <w:pPr>
              <w:pStyle w:val="Standard"/>
              <w:spacing w:after="0" w:line="240" w:lineRule="auto"/>
              <w:jc w:val="both"/>
            </w:pPr>
            <w:r>
              <w:rPr>
                <w:rFonts w:ascii="Times New Roman" w:hAnsi="Times New Roman" w:cs="Times New Roman"/>
                <w:b/>
                <w:sz w:val="24"/>
              </w:rPr>
              <w:t>Redni broj</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D39070" w14:textId="77777777" w:rsidR="0028019B" w:rsidRDefault="00000000">
            <w:pPr>
              <w:pStyle w:val="Standard"/>
              <w:spacing w:after="0" w:line="240" w:lineRule="auto"/>
              <w:jc w:val="both"/>
            </w:pPr>
            <w:r>
              <w:rPr>
                <w:rFonts w:ascii="Times New Roman" w:hAnsi="Times New Roman" w:cs="Times New Roman"/>
                <w:b/>
                <w:sz w:val="24"/>
              </w:rPr>
              <w:t>Opis</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590C73" w14:textId="77777777" w:rsidR="0028019B" w:rsidRDefault="00000000">
            <w:pPr>
              <w:pStyle w:val="Standard"/>
              <w:spacing w:after="0" w:line="240" w:lineRule="auto"/>
              <w:jc w:val="both"/>
            </w:pPr>
            <w:r>
              <w:rPr>
                <w:rFonts w:ascii="Times New Roman" w:hAnsi="Times New Roman" w:cs="Times New Roman"/>
                <w:b/>
                <w:sz w:val="24"/>
              </w:rPr>
              <w:t>31.12.2021.</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3F89F9" w14:textId="77777777" w:rsidR="0028019B" w:rsidRDefault="00000000">
            <w:pPr>
              <w:pStyle w:val="Standard"/>
              <w:spacing w:after="0" w:line="240" w:lineRule="auto"/>
              <w:jc w:val="both"/>
            </w:pPr>
            <w:r>
              <w:rPr>
                <w:rFonts w:ascii="Times New Roman" w:hAnsi="Times New Roman" w:cs="Times New Roman"/>
                <w:b/>
                <w:sz w:val="24"/>
              </w:rPr>
              <w:t>31.12.2022.</w:t>
            </w:r>
          </w:p>
        </w:tc>
      </w:tr>
      <w:tr w:rsidR="0028019B" w14:paraId="46C372E0"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CCD666" w14:textId="77777777" w:rsidR="0028019B" w:rsidRDefault="00000000">
            <w:pPr>
              <w:pStyle w:val="Standard"/>
              <w:spacing w:after="0" w:line="240" w:lineRule="auto"/>
              <w:jc w:val="both"/>
            </w:pPr>
            <w:r>
              <w:rPr>
                <w:rFonts w:ascii="Times New Roman" w:hAnsi="Times New Roman" w:cs="Times New Roman"/>
                <w:sz w:val="24"/>
              </w:rPr>
              <w:t>1.</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49B596" w14:textId="77777777" w:rsidR="0028019B" w:rsidRDefault="00000000">
            <w:pPr>
              <w:pStyle w:val="Standard"/>
              <w:spacing w:after="0" w:line="240" w:lineRule="auto"/>
              <w:jc w:val="both"/>
            </w:pPr>
            <w:r>
              <w:rPr>
                <w:rFonts w:ascii="Times New Roman" w:hAnsi="Times New Roman" w:cs="Times New Roman"/>
                <w:sz w:val="24"/>
              </w:rPr>
              <w:t>Prihodi od prodaje</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C80D9D" w14:textId="77777777" w:rsidR="0028019B" w:rsidRDefault="00000000">
            <w:pPr>
              <w:pStyle w:val="Standard"/>
              <w:spacing w:after="0" w:line="240" w:lineRule="auto"/>
              <w:jc w:val="both"/>
            </w:pPr>
            <w:r>
              <w:rPr>
                <w:rFonts w:ascii="Times New Roman" w:hAnsi="Times New Roman" w:cs="Times New Roman"/>
                <w:sz w:val="24"/>
              </w:rPr>
              <w:t>686.994,64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F1CE0" w14:textId="77777777" w:rsidR="0028019B" w:rsidRDefault="00000000">
            <w:pPr>
              <w:pStyle w:val="Standard"/>
              <w:spacing w:after="0" w:line="240" w:lineRule="auto"/>
              <w:jc w:val="both"/>
            </w:pPr>
            <w:r>
              <w:rPr>
                <w:rFonts w:ascii="Times New Roman" w:hAnsi="Times New Roman" w:cs="Times New Roman"/>
                <w:sz w:val="24"/>
              </w:rPr>
              <w:t>857.178,18 kn</w:t>
            </w:r>
          </w:p>
        </w:tc>
      </w:tr>
      <w:tr w:rsidR="0028019B" w14:paraId="18209574"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1AC960" w14:textId="77777777" w:rsidR="0028019B" w:rsidRDefault="00000000">
            <w:pPr>
              <w:pStyle w:val="Standard"/>
              <w:spacing w:after="0" w:line="240" w:lineRule="auto"/>
              <w:jc w:val="both"/>
            </w:pPr>
            <w:r>
              <w:rPr>
                <w:rFonts w:ascii="Times New Roman" w:hAnsi="Times New Roman" w:cs="Times New Roman"/>
                <w:sz w:val="24"/>
              </w:rPr>
              <w:t>2.</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AC4516" w14:textId="77777777" w:rsidR="0028019B" w:rsidRDefault="00000000">
            <w:pPr>
              <w:pStyle w:val="Standard"/>
              <w:spacing w:after="0" w:line="240" w:lineRule="auto"/>
              <w:jc w:val="both"/>
            </w:pPr>
            <w:r>
              <w:rPr>
                <w:rFonts w:ascii="Times New Roman" w:hAnsi="Times New Roman" w:cs="Times New Roman"/>
                <w:sz w:val="24"/>
              </w:rPr>
              <w:t>Ostali poslovni prihodi</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E33554" w14:textId="77777777" w:rsidR="0028019B" w:rsidRDefault="00000000">
            <w:pPr>
              <w:pStyle w:val="Standard"/>
              <w:spacing w:after="0" w:line="240" w:lineRule="auto"/>
              <w:jc w:val="both"/>
            </w:pPr>
            <w:r>
              <w:rPr>
                <w:rFonts w:ascii="Times New Roman" w:hAnsi="Times New Roman" w:cs="Times New Roman"/>
                <w:sz w:val="24"/>
              </w:rPr>
              <w:t>2,87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81DDA3" w14:textId="77777777" w:rsidR="0028019B" w:rsidRDefault="00000000">
            <w:pPr>
              <w:pStyle w:val="Standard"/>
              <w:spacing w:after="0" w:line="240" w:lineRule="auto"/>
              <w:jc w:val="both"/>
            </w:pPr>
            <w:r>
              <w:rPr>
                <w:rFonts w:ascii="Times New Roman" w:hAnsi="Times New Roman" w:cs="Times New Roman"/>
                <w:sz w:val="24"/>
              </w:rPr>
              <w:t>35.089,06 kn</w:t>
            </w:r>
          </w:p>
        </w:tc>
      </w:tr>
      <w:tr w:rsidR="0028019B" w14:paraId="71926B3A"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23173" w14:textId="77777777" w:rsidR="0028019B" w:rsidRDefault="00000000">
            <w:pPr>
              <w:pStyle w:val="Standard"/>
              <w:spacing w:after="0" w:line="240" w:lineRule="auto"/>
              <w:jc w:val="both"/>
            </w:pPr>
            <w:r>
              <w:rPr>
                <w:rFonts w:ascii="Times New Roman" w:hAnsi="Times New Roman" w:cs="Times New Roman"/>
                <w:sz w:val="24"/>
              </w:rPr>
              <w:t>3.</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FFC5FF" w14:textId="77777777" w:rsidR="0028019B" w:rsidRDefault="00000000">
            <w:pPr>
              <w:pStyle w:val="Standard"/>
              <w:spacing w:after="0" w:line="240" w:lineRule="auto"/>
              <w:jc w:val="both"/>
            </w:pPr>
            <w:r>
              <w:rPr>
                <w:rFonts w:ascii="Times New Roman" w:hAnsi="Times New Roman" w:cs="Times New Roman"/>
                <w:sz w:val="24"/>
              </w:rPr>
              <w:t>Prihodi iz državnih potpora</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5B8A7A" w14:textId="77777777" w:rsidR="0028019B" w:rsidRDefault="00000000">
            <w:pPr>
              <w:pStyle w:val="Standard"/>
              <w:spacing w:after="0" w:line="240" w:lineRule="auto"/>
              <w:jc w:val="both"/>
            </w:pPr>
            <w:r>
              <w:rPr>
                <w:rFonts w:ascii="Times New Roman" w:hAnsi="Times New Roman" w:cs="Times New Roman"/>
                <w:sz w:val="24"/>
              </w:rPr>
              <w:t>97.210,22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DC1EB3" w14:textId="77777777" w:rsidR="0028019B" w:rsidRDefault="00000000">
            <w:pPr>
              <w:pStyle w:val="Standard"/>
              <w:spacing w:after="0" w:line="240" w:lineRule="auto"/>
              <w:jc w:val="both"/>
            </w:pPr>
            <w:r>
              <w:rPr>
                <w:rFonts w:ascii="Times New Roman" w:hAnsi="Times New Roman" w:cs="Times New Roman"/>
                <w:sz w:val="24"/>
              </w:rPr>
              <w:t>66.074,40 kn</w:t>
            </w:r>
          </w:p>
        </w:tc>
      </w:tr>
      <w:tr w:rsidR="0028019B" w14:paraId="3EC90339"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2884BD" w14:textId="77777777" w:rsidR="0028019B" w:rsidRDefault="0028019B">
            <w:pPr>
              <w:pStyle w:val="Standard"/>
              <w:spacing w:after="0" w:line="240" w:lineRule="auto"/>
              <w:jc w:val="both"/>
              <w:rPr>
                <w:rFonts w:ascii="Times New Roman" w:hAnsi="Times New Roman" w:cs="Times New Roman"/>
                <w:sz w:val="24"/>
              </w:rPr>
            </w:pP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78F318" w14:textId="77777777" w:rsidR="0028019B" w:rsidRDefault="00000000">
            <w:pPr>
              <w:pStyle w:val="Standard"/>
              <w:spacing w:after="0" w:line="240" w:lineRule="auto"/>
              <w:jc w:val="both"/>
            </w:pPr>
            <w:r>
              <w:rPr>
                <w:rFonts w:ascii="Times New Roman" w:hAnsi="Times New Roman" w:cs="Times New Roman"/>
                <w:b/>
                <w:sz w:val="24"/>
              </w:rPr>
              <w:t>UKUPNO:</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2AE8B" w14:textId="77777777" w:rsidR="0028019B" w:rsidRDefault="00000000">
            <w:pPr>
              <w:pStyle w:val="Standard"/>
              <w:spacing w:after="0" w:line="240" w:lineRule="auto"/>
              <w:jc w:val="both"/>
            </w:pPr>
            <w:r>
              <w:rPr>
                <w:rFonts w:ascii="Times New Roman" w:hAnsi="Times New Roman" w:cs="Times New Roman"/>
                <w:b/>
                <w:sz w:val="24"/>
              </w:rPr>
              <w:t>784.207,73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EE7A2" w14:textId="77777777" w:rsidR="0028019B" w:rsidRDefault="00000000">
            <w:pPr>
              <w:pStyle w:val="Standard"/>
              <w:spacing w:after="0" w:line="240" w:lineRule="auto"/>
              <w:jc w:val="both"/>
            </w:pPr>
            <w:r>
              <w:rPr>
                <w:rFonts w:ascii="Times New Roman" w:hAnsi="Times New Roman" w:cs="Times New Roman"/>
                <w:b/>
                <w:sz w:val="24"/>
              </w:rPr>
              <w:t>958.341,64 kn</w:t>
            </w:r>
          </w:p>
        </w:tc>
      </w:tr>
    </w:tbl>
    <w:p w14:paraId="408D8596" w14:textId="77777777" w:rsidR="0028019B" w:rsidRDefault="0028019B">
      <w:pPr>
        <w:pStyle w:val="Standard"/>
        <w:spacing w:after="0" w:line="360" w:lineRule="auto"/>
        <w:jc w:val="both"/>
        <w:rPr>
          <w:rFonts w:ascii="Times New Roman" w:hAnsi="Times New Roman" w:cs="Times New Roman"/>
          <w:sz w:val="24"/>
        </w:rPr>
      </w:pPr>
    </w:p>
    <w:p w14:paraId="104AAA34" w14:textId="77777777" w:rsidR="0028019B" w:rsidRDefault="00000000">
      <w:pPr>
        <w:pStyle w:val="Odlomakpopisa"/>
        <w:numPr>
          <w:ilvl w:val="1"/>
          <w:numId w:val="4"/>
        </w:numPr>
        <w:spacing w:after="0" w:line="360" w:lineRule="auto"/>
        <w:jc w:val="both"/>
      </w:pPr>
      <w:r>
        <w:rPr>
          <w:rFonts w:ascii="Times New Roman" w:hAnsi="Times New Roman" w:cs="Times New Roman"/>
          <w:sz w:val="24"/>
        </w:rPr>
        <w:t>Poslovni rashodi</w:t>
      </w:r>
    </w:p>
    <w:p w14:paraId="1B705726" w14:textId="77777777" w:rsidR="0028019B" w:rsidRDefault="0028019B">
      <w:pPr>
        <w:pStyle w:val="Standard"/>
        <w:spacing w:after="0" w:line="360" w:lineRule="auto"/>
        <w:jc w:val="both"/>
        <w:rPr>
          <w:rFonts w:ascii="Times New Roman" w:hAnsi="Times New Roman" w:cs="Times New Roman"/>
          <w:sz w:val="24"/>
        </w:rPr>
      </w:pPr>
    </w:p>
    <w:p w14:paraId="3FCC0081" w14:textId="77777777" w:rsidR="0028019B" w:rsidRDefault="00000000">
      <w:pPr>
        <w:pStyle w:val="Standard"/>
        <w:spacing w:after="0" w:line="360" w:lineRule="auto"/>
        <w:jc w:val="both"/>
      </w:pPr>
      <w:r>
        <w:rPr>
          <w:rFonts w:ascii="Times New Roman" w:hAnsi="Times New Roman" w:cs="Times New Roman"/>
          <w:sz w:val="24"/>
        </w:rPr>
        <w:t>Poslovni rashodi u računu dobiti i gubitaka realizirani u izvještajnom razdoblju iskazani su uz primjenu metode prirodnih vrsta rashoda, a isti imaju strukturu prikazanu u tablici ispod.</w:t>
      </w:r>
    </w:p>
    <w:p w14:paraId="103C3B71" w14:textId="77777777" w:rsidR="0028019B" w:rsidRDefault="0028019B">
      <w:pPr>
        <w:pStyle w:val="Standard"/>
        <w:spacing w:after="0" w:line="360" w:lineRule="auto"/>
        <w:jc w:val="both"/>
        <w:rPr>
          <w:rFonts w:ascii="Times New Roman" w:hAnsi="Times New Roman" w:cs="Times New Roman"/>
          <w:sz w:val="24"/>
        </w:rPr>
      </w:pPr>
    </w:p>
    <w:p w14:paraId="71C12B13" w14:textId="77777777" w:rsidR="0028019B" w:rsidRDefault="00000000">
      <w:pPr>
        <w:pStyle w:val="Standard"/>
        <w:spacing w:after="0" w:line="360" w:lineRule="auto"/>
        <w:jc w:val="both"/>
      </w:pPr>
      <w:r>
        <w:rPr>
          <w:rFonts w:ascii="Times New Roman" w:hAnsi="Times New Roman" w:cs="Times New Roman"/>
          <w:sz w:val="24"/>
        </w:rPr>
        <w:t>priznavanju i mjerenju rashoda primjenjuje se HSFI 16 – rashodi.</w:t>
      </w:r>
    </w:p>
    <w:p w14:paraId="1A9E6D9E" w14:textId="77777777" w:rsidR="0028019B" w:rsidRDefault="0028019B">
      <w:pPr>
        <w:pStyle w:val="Standard"/>
        <w:spacing w:after="0" w:line="360" w:lineRule="auto"/>
        <w:jc w:val="both"/>
        <w:rPr>
          <w:rFonts w:ascii="Times New Roman" w:hAnsi="Times New Roman" w:cs="Times New Roman"/>
          <w:sz w:val="24"/>
        </w:rPr>
      </w:pPr>
    </w:p>
    <w:tbl>
      <w:tblPr>
        <w:tblW w:w="9286" w:type="dxa"/>
        <w:tblInd w:w="-108" w:type="dxa"/>
        <w:tblLayout w:type="fixed"/>
        <w:tblCellMar>
          <w:left w:w="10" w:type="dxa"/>
          <w:right w:w="10" w:type="dxa"/>
        </w:tblCellMar>
        <w:tblLook w:val="0000" w:firstRow="0" w:lastRow="0" w:firstColumn="0" w:lastColumn="0" w:noHBand="0" w:noVBand="0"/>
      </w:tblPr>
      <w:tblGrid>
        <w:gridCol w:w="2322"/>
        <w:gridCol w:w="2321"/>
        <w:gridCol w:w="2320"/>
        <w:gridCol w:w="2323"/>
      </w:tblGrid>
      <w:tr w:rsidR="0028019B" w14:paraId="4E533A78"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007A9" w14:textId="77777777" w:rsidR="0028019B" w:rsidRDefault="00000000">
            <w:pPr>
              <w:pStyle w:val="Standard"/>
              <w:spacing w:after="0" w:line="240" w:lineRule="auto"/>
              <w:jc w:val="both"/>
            </w:pPr>
            <w:r>
              <w:rPr>
                <w:rFonts w:ascii="Times New Roman" w:hAnsi="Times New Roman" w:cs="Times New Roman"/>
                <w:b/>
                <w:sz w:val="24"/>
              </w:rPr>
              <w:t>Redni broj</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92C041" w14:textId="77777777" w:rsidR="0028019B" w:rsidRDefault="00000000">
            <w:pPr>
              <w:pStyle w:val="Standard"/>
              <w:spacing w:after="0" w:line="240" w:lineRule="auto"/>
              <w:jc w:val="both"/>
            </w:pPr>
            <w:r>
              <w:rPr>
                <w:rFonts w:ascii="Times New Roman" w:hAnsi="Times New Roman" w:cs="Times New Roman"/>
                <w:b/>
                <w:sz w:val="24"/>
              </w:rPr>
              <w:t>Opis</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E639A2" w14:textId="77777777" w:rsidR="0028019B" w:rsidRDefault="00000000">
            <w:pPr>
              <w:pStyle w:val="Standard"/>
              <w:spacing w:after="0" w:line="240" w:lineRule="auto"/>
              <w:jc w:val="both"/>
            </w:pPr>
            <w:r>
              <w:rPr>
                <w:rFonts w:ascii="Times New Roman" w:hAnsi="Times New Roman" w:cs="Times New Roman"/>
                <w:b/>
                <w:sz w:val="24"/>
              </w:rPr>
              <w:t>31.12.2021.</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3DC249" w14:textId="77777777" w:rsidR="0028019B" w:rsidRDefault="00000000">
            <w:pPr>
              <w:pStyle w:val="Standard"/>
              <w:spacing w:after="0" w:line="240" w:lineRule="auto"/>
              <w:jc w:val="both"/>
            </w:pPr>
            <w:r>
              <w:rPr>
                <w:rFonts w:ascii="Times New Roman" w:hAnsi="Times New Roman" w:cs="Times New Roman"/>
                <w:b/>
                <w:sz w:val="24"/>
              </w:rPr>
              <w:t>31.12.2022.</w:t>
            </w:r>
          </w:p>
        </w:tc>
      </w:tr>
      <w:tr w:rsidR="0028019B" w14:paraId="04734E88"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F6E02A" w14:textId="77777777" w:rsidR="0028019B" w:rsidRDefault="00000000">
            <w:pPr>
              <w:pStyle w:val="Standard"/>
              <w:spacing w:after="0" w:line="240" w:lineRule="auto"/>
              <w:jc w:val="both"/>
            </w:pPr>
            <w:r>
              <w:rPr>
                <w:rFonts w:ascii="Times New Roman" w:hAnsi="Times New Roman" w:cs="Times New Roman"/>
                <w:sz w:val="24"/>
              </w:rPr>
              <w:t>1.</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028B8B" w14:textId="77777777" w:rsidR="0028019B" w:rsidRDefault="00000000">
            <w:pPr>
              <w:pStyle w:val="Standard"/>
              <w:spacing w:after="0" w:line="240" w:lineRule="auto"/>
              <w:jc w:val="both"/>
            </w:pPr>
            <w:r>
              <w:rPr>
                <w:rFonts w:ascii="Times New Roman" w:hAnsi="Times New Roman" w:cs="Times New Roman"/>
                <w:sz w:val="24"/>
              </w:rPr>
              <w:t>Materijalni troškovi</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B016A1" w14:textId="77777777" w:rsidR="0028019B" w:rsidRDefault="00000000">
            <w:pPr>
              <w:pStyle w:val="Standard"/>
              <w:spacing w:after="0" w:line="240" w:lineRule="auto"/>
              <w:jc w:val="both"/>
            </w:pPr>
            <w:r>
              <w:rPr>
                <w:rFonts w:ascii="Times New Roman" w:hAnsi="Times New Roman" w:cs="Times New Roman"/>
                <w:sz w:val="24"/>
              </w:rPr>
              <w:t>54.359,39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61151B" w14:textId="77777777" w:rsidR="0028019B" w:rsidRDefault="00000000">
            <w:pPr>
              <w:pStyle w:val="Standard"/>
              <w:spacing w:after="0" w:line="240" w:lineRule="auto"/>
              <w:jc w:val="both"/>
            </w:pPr>
            <w:r>
              <w:rPr>
                <w:rFonts w:ascii="Times New Roman" w:hAnsi="Times New Roman" w:cs="Times New Roman"/>
                <w:sz w:val="24"/>
              </w:rPr>
              <w:t>96.172,50 kn</w:t>
            </w:r>
          </w:p>
        </w:tc>
      </w:tr>
      <w:tr w:rsidR="0028019B" w14:paraId="1F5716F7"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9860D7" w14:textId="77777777" w:rsidR="0028019B" w:rsidRDefault="00000000">
            <w:pPr>
              <w:pStyle w:val="Standard"/>
              <w:spacing w:after="0" w:line="240" w:lineRule="auto"/>
              <w:jc w:val="both"/>
            </w:pPr>
            <w:r>
              <w:rPr>
                <w:rFonts w:ascii="Times New Roman" w:hAnsi="Times New Roman" w:cs="Times New Roman"/>
                <w:sz w:val="24"/>
              </w:rPr>
              <w:t>2.</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C80E9A" w14:textId="77777777" w:rsidR="0028019B" w:rsidRDefault="00000000">
            <w:pPr>
              <w:pStyle w:val="Standard"/>
              <w:spacing w:after="0" w:line="240" w:lineRule="auto"/>
              <w:jc w:val="both"/>
            </w:pPr>
            <w:r>
              <w:rPr>
                <w:rFonts w:ascii="Times New Roman" w:hAnsi="Times New Roman" w:cs="Times New Roman"/>
                <w:sz w:val="24"/>
              </w:rPr>
              <w:t>Troškovi osoblja</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E4F326" w14:textId="77777777" w:rsidR="0028019B" w:rsidRDefault="00000000">
            <w:pPr>
              <w:pStyle w:val="Standard"/>
              <w:spacing w:after="0" w:line="240" w:lineRule="auto"/>
              <w:jc w:val="both"/>
            </w:pPr>
            <w:r>
              <w:rPr>
                <w:rFonts w:ascii="Times New Roman" w:hAnsi="Times New Roman" w:cs="Times New Roman"/>
                <w:sz w:val="24"/>
              </w:rPr>
              <w:t>394.611,45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50E467" w14:textId="77777777" w:rsidR="0028019B" w:rsidRDefault="00000000">
            <w:pPr>
              <w:pStyle w:val="Standard"/>
              <w:spacing w:after="0" w:line="240" w:lineRule="auto"/>
              <w:jc w:val="both"/>
            </w:pPr>
            <w:r>
              <w:rPr>
                <w:rFonts w:ascii="Times New Roman" w:hAnsi="Times New Roman" w:cs="Times New Roman"/>
                <w:sz w:val="24"/>
              </w:rPr>
              <w:t>417.561,50 kn</w:t>
            </w:r>
          </w:p>
        </w:tc>
      </w:tr>
      <w:tr w:rsidR="0028019B" w14:paraId="2C12F8DB"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18C982" w14:textId="77777777" w:rsidR="0028019B" w:rsidRDefault="00000000">
            <w:pPr>
              <w:pStyle w:val="Standard"/>
              <w:spacing w:after="0" w:line="240" w:lineRule="auto"/>
              <w:jc w:val="both"/>
            </w:pPr>
            <w:r>
              <w:rPr>
                <w:rFonts w:ascii="Times New Roman" w:hAnsi="Times New Roman" w:cs="Times New Roman"/>
                <w:sz w:val="24"/>
              </w:rPr>
              <w:t>3.</w:t>
            </w: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F780E1" w14:textId="77777777" w:rsidR="0028019B" w:rsidRDefault="00000000">
            <w:pPr>
              <w:pStyle w:val="Standard"/>
              <w:spacing w:after="0" w:line="240" w:lineRule="auto"/>
              <w:jc w:val="both"/>
            </w:pPr>
            <w:r>
              <w:rPr>
                <w:rFonts w:ascii="Times New Roman" w:hAnsi="Times New Roman" w:cs="Times New Roman"/>
                <w:sz w:val="24"/>
              </w:rPr>
              <w:t>Ostali troškovi</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180CEF" w14:textId="77777777" w:rsidR="0028019B" w:rsidRDefault="00000000">
            <w:pPr>
              <w:pStyle w:val="Standard"/>
              <w:spacing w:after="0" w:line="240" w:lineRule="auto"/>
              <w:jc w:val="both"/>
            </w:pPr>
            <w:r>
              <w:rPr>
                <w:rFonts w:ascii="Times New Roman" w:hAnsi="Times New Roman" w:cs="Times New Roman"/>
                <w:sz w:val="24"/>
              </w:rPr>
              <w:t>413.820,80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4F475" w14:textId="77777777" w:rsidR="0028019B" w:rsidRDefault="00000000">
            <w:pPr>
              <w:pStyle w:val="Standard"/>
              <w:spacing w:after="0" w:line="240" w:lineRule="auto"/>
              <w:jc w:val="both"/>
            </w:pPr>
            <w:r>
              <w:rPr>
                <w:rFonts w:ascii="Times New Roman" w:hAnsi="Times New Roman" w:cs="Times New Roman"/>
                <w:sz w:val="24"/>
              </w:rPr>
              <w:t>435.298,49 kn</w:t>
            </w:r>
          </w:p>
        </w:tc>
      </w:tr>
      <w:tr w:rsidR="0028019B" w14:paraId="51D0D334" w14:textId="77777777">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E1C6EB" w14:textId="77777777" w:rsidR="0028019B" w:rsidRDefault="0028019B">
            <w:pPr>
              <w:pStyle w:val="Standard"/>
              <w:spacing w:after="0" w:line="240" w:lineRule="auto"/>
              <w:jc w:val="both"/>
              <w:rPr>
                <w:rFonts w:ascii="Times New Roman" w:hAnsi="Times New Roman" w:cs="Times New Roman"/>
                <w:sz w:val="24"/>
              </w:rPr>
            </w:pPr>
          </w:p>
        </w:tc>
        <w:tc>
          <w:tcPr>
            <w:tcW w:w="23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990BA5" w14:textId="77777777" w:rsidR="0028019B" w:rsidRDefault="00000000">
            <w:pPr>
              <w:pStyle w:val="Standard"/>
              <w:spacing w:after="0" w:line="240" w:lineRule="auto"/>
              <w:jc w:val="both"/>
            </w:pPr>
            <w:r>
              <w:rPr>
                <w:rFonts w:ascii="Times New Roman" w:hAnsi="Times New Roman" w:cs="Times New Roman"/>
                <w:b/>
                <w:sz w:val="24"/>
              </w:rPr>
              <w:t>UKUPNO:</w:t>
            </w:r>
          </w:p>
        </w:tc>
        <w:tc>
          <w:tcPr>
            <w:tcW w:w="2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60B6E6" w14:textId="77777777" w:rsidR="0028019B" w:rsidRDefault="00000000">
            <w:pPr>
              <w:pStyle w:val="Standard"/>
              <w:spacing w:after="0" w:line="240" w:lineRule="auto"/>
              <w:jc w:val="both"/>
            </w:pPr>
            <w:r>
              <w:rPr>
                <w:rFonts w:ascii="Times New Roman" w:hAnsi="Times New Roman" w:cs="Times New Roman"/>
                <w:b/>
                <w:sz w:val="24"/>
              </w:rPr>
              <w:t>862.791,64 kn</w:t>
            </w:r>
          </w:p>
        </w:tc>
        <w:tc>
          <w:tcPr>
            <w:tcW w:w="2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5555FE" w14:textId="77777777" w:rsidR="0028019B" w:rsidRDefault="00000000">
            <w:pPr>
              <w:pStyle w:val="Standard"/>
              <w:spacing w:after="0" w:line="240" w:lineRule="auto"/>
              <w:jc w:val="both"/>
            </w:pPr>
            <w:r>
              <w:rPr>
                <w:rFonts w:ascii="Times New Roman" w:hAnsi="Times New Roman" w:cs="Times New Roman"/>
                <w:b/>
                <w:sz w:val="24"/>
              </w:rPr>
              <w:t>949.032,49 kn</w:t>
            </w:r>
          </w:p>
        </w:tc>
      </w:tr>
    </w:tbl>
    <w:p w14:paraId="53435B3D" w14:textId="77777777" w:rsidR="0028019B" w:rsidRDefault="0028019B">
      <w:pPr>
        <w:pStyle w:val="Standard"/>
        <w:spacing w:after="0" w:line="360" w:lineRule="auto"/>
        <w:jc w:val="both"/>
        <w:rPr>
          <w:rFonts w:ascii="Times New Roman" w:hAnsi="Times New Roman" w:cs="Times New Roman"/>
          <w:sz w:val="24"/>
        </w:rPr>
      </w:pPr>
    </w:p>
    <w:p w14:paraId="5A101BD5" w14:textId="77777777" w:rsidR="0028019B" w:rsidRDefault="00000000">
      <w:pPr>
        <w:pStyle w:val="Standard"/>
        <w:spacing w:after="0" w:line="360" w:lineRule="auto"/>
        <w:jc w:val="both"/>
      </w:pPr>
      <w:r>
        <w:rPr>
          <w:rFonts w:ascii="Times New Roman" w:hAnsi="Times New Roman" w:cs="Times New Roman"/>
          <w:sz w:val="24"/>
        </w:rPr>
        <w:t>Materijalni troškovi sastoje se od troškova materijala (skupina konta 40). Troškovi osoblja sastoje se od troškova neto plaća, poreza i doprinosa. Ostali troškovi sastoje se od troškova održavanja i servisa, intelektualnih usluga, vođenja knjigovodstva, amortizacije te ostalih usluga.</w:t>
      </w:r>
    </w:p>
    <w:p w14:paraId="3708B111" w14:textId="77777777" w:rsidR="0028019B" w:rsidRDefault="0028019B">
      <w:pPr>
        <w:pStyle w:val="Standard"/>
        <w:spacing w:after="0" w:line="360" w:lineRule="auto"/>
        <w:jc w:val="both"/>
        <w:rPr>
          <w:rFonts w:ascii="Times New Roman" w:hAnsi="Times New Roman" w:cs="Times New Roman"/>
          <w:sz w:val="24"/>
        </w:rPr>
      </w:pPr>
    </w:p>
    <w:p w14:paraId="637DA839" w14:textId="77777777" w:rsidR="0028019B" w:rsidRDefault="00000000">
      <w:pPr>
        <w:pStyle w:val="Odlomakpopisa"/>
        <w:numPr>
          <w:ilvl w:val="0"/>
          <w:numId w:val="4"/>
        </w:numPr>
        <w:spacing w:after="0" w:line="360" w:lineRule="auto"/>
      </w:pPr>
      <w:r>
        <w:rPr>
          <w:rFonts w:ascii="Times New Roman" w:hAnsi="Times New Roman" w:cs="Times New Roman"/>
          <w:b/>
          <w:sz w:val="24"/>
        </w:rPr>
        <w:t>BILJEŠKE UZ POREZ NA DOBIT</w:t>
      </w:r>
    </w:p>
    <w:p w14:paraId="66AB84BF" w14:textId="77777777" w:rsidR="0028019B" w:rsidRDefault="0028019B">
      <w:pPr>
        <w:pStyle w:val="Standard"/>
        <w:spacing w:after="0" w:line="360" w:lineRule="auto"/>
        <w:jc w:val="both"/>
        <w:rPr>
          <w:rFonts w:ascii="Times New Roman" w:hAnsi="Times New Roman" w:cs="Times New Roman"/>
          <w:sz w:val="24"/>
        </w:rPr>
      </w:pPr>
    </w:p>
    <w:p w14:paraId="5D107EC2" w14:textId="77777777" w:rsidR="0028019B" w:rsidRDefault="00000000">
      <w:pPr>
        <w:pStyle w:val="Standard"/>
        <w:spacing w:after="0" w:line="360" w:lineRule="auto"/>
        <w:jc w:val="both"/>
      </w:pPr>
      <w:r>
        <w:rPr>
          <w:rFonts w:ascii="Times New Roman" w:hAnsi="Times New Roman" w:cs="Times New Roman"/>
          <w:sz w:val="24"/>
        </w:rPr>
        <w:t>Nakon odbitka ukupnih rashoda od ukupnih prihoda Društvo je ostvarilo dobitak od 9.309,15 kuna.</w:t>
      </w:r>
    </w:p>
    <w:tbl>
      <w:tblPr>
        <w:tblW w:w="9286" w:type="dxa"/>
        <w:tblInd w:w="-108" w:type="dxa"/>
        <w:tblLayout w:type="fixed"/>
        <w:tblCellMar>
          <w:left w:w="10" w:type="dxa"/>
          <w:right w:w="10" w:type="dxa"/>
        </w:tblCellMar>
        <w:tblLook w:val="0000" w:firstRow="0" w:lastRow="0" w:firstColumn="0" w:lastColumn="0" w:noHBand="0" w:noVBand="0"/>
      </w:tblPr>
      <w:tblGrid>
        <w:gridCol w:w="4644"/>
        <w:gridCol w:w="4642"/>
      </w:tblGrid>
      <w:tr w:rsidR="0028019B" w14:paraId="3F63FD2E" w14:textId="77777777">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DBBD7A" w14:textId="77777777" w:rsidR="0028019B" w:rsidRDefault="00000000">
            <w:pPr>
              <w:pStyle w:val="Standard"/>
              <w:spacing w:after="0" w:line="240" w:lineRule="auto"/>
            </w:pPr>
            <w:r>
              <w:rPr>
                <w:rFonts w:ascii="Times New Roman" w:hAnsi="Times New Roman" w:cs="Times New Roman"/>
                <w:sz w:val="24"/>
              </w:rPr>
              <w:lastRenderedPageBreak/>
              <w:t>1. UKUPNI PRIHODI</w:t>
            </w:r>
          </w:p>
        </w:tc>
        <w:tc>
          <w:tcPr>
            <w:tcW w:w="4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00EBD3" w14:textId="77777777" w:rsidR="0028019B" w:rsidRDefault="00000000">
            <w:pPr>
              <w:pStyle w:val="Standard"/>
              <w:spacing w:after="0" w:line="240" w:lineRule="auto"/>
              <w:jc w:val="right"/>
            </w:pPr>
            <w:r>
              <w:rPr>
                <w:rFonts w:ascii="Times New Roman" w:hAnsi="Times New Roman" w:cs="Times New Roman"/>
                <w:sz w:val="24"/>
              </w:rPr>
              <w:t>958.341,64 kn</w:t>
            </w:r>
          </w:p>
        </w:tc>
      </w:tr>
      <w:tr w:rsidR="0028019B" w14:paraId="6FD34AFB" w14:textId="77777777">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F4AD8A" w14:textId="77777777" w:rsidR="0028019B" w:rsidRDefault="00000000">
            <w:pPr>
              <w:pStyle w:val="Standard"/>
              <w:spacing w:after="0" w:line="240" w:lineRule="auto"/>
            </w:pPr>
            <w:r>
              <w:rPr>
                <w:rFonts w:ascii="Times New Roman" w:hAnsi="Times New Roman" w:cs="Times New Roman"/>
                <w:sz w:val="24"/>
              </w:rPr>
              <w:t>2. UKUPNI RASHODI</w:t>
            </w:r>
          </w:p>
        </w:tc>
        <w:tc>
          <w:tcPr>
            <w:tcW w:w="4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B2938D" w14:textId="77777777" w:rsidR="0028019B" w:rsidRDefault="00000000">
            <w:pPr>
              <w:pStyle w:val="Standard"/>
              <w:spacing w:after="0" w:line="240" w:lineRule="auto"/>
              <w:jc w:val="right"/>
            </w:pPr>
            <w:r>
              <w:rPr>
                <w:rFonts w:ascii="Times New Roman" w:hAnsi="Times New Roman" w:cs="Times New Roman"/>
                <w:sz w:val="24"/>
              </w:rPr>
              <w:t>949.032,49 kn</w:t>
            </w:r>
          </w:p>
        </w:tc>
      </w:tr>
      <w:tr w:rsidR="0028019B" w14:paraId="454FE734" w14:textId="77777777">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F07952" w14:textId="77777777" w:rsidR="0028019B" w:rsidRDefault="00000000">
            <w:pPr>
              <w:pStyle w:val="Standard"/>
              <w:spacing w:after="0" w:line="240" w:lineRule="auto"/>
            </w:pPr>
            <w:r>
              <w:rPr>
                <w:rFonts w:ascii="Times New Roman" w:hAnsi="Times New Roman" w:cs="Times New Roman"/>
                <w:sz w:val="24"/>
              </w:rPr>
              <w:t>3. PRENESENI GUBITAK</w:t>
            </w:r>
            <w:r>
              <w:rPr>
                <w:rFonts w:ascii="Times New Roman" w:hAnsi="Times New Roman" w:cs="Times New Roman"/>
                <w:sz w:val="24"/>
              </w:rPr>
              <w:tab/>
              <w:t>2021</w:t>
            </w:r>
            <w:r>
              <w:rPr>
                <w:rFonts w:ascii="Times New Roman" w:hAnsi="Times New Roman" w:cs="Times New Roman"/>
                <w:sz w:val="24"/>
              </w:rPr>
              <w:tab/>
            </w:r>
          </w:p>
        </w:tc>
        <w:tc>
          <w:tcPr>
            <w:tcW w:w="4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6AF542" w14:textId="77777777" w:rsidR="0028019B" w:rsidRDefault="00000000">
            <w:pPr>
              <w:pStyle w:val="Standard"/>
              <w:spacing w:after="0" w:line="240" w:lineRule="auto"/>
              <w:jc w:val="right"/>
            </w:pPr>
            <w:r>
              <w:rPr>
                <w:rFonts w:ascii="Times New Roman" w:hAnsi="Times New Roman" w:cs="Times New Roman"/>
                <w:sz w:val="24"/>
              </w:rPr>
              <w:t>23.442,46 kn</w:t>
            </w:r>
          </w:p>
        </w:tc>
      </w:tr>
      <w:tr w:rsidR="0028019B" w14:paraId="5E4BEEC1" w14:textId="77777777">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65840B" w14:textId="77777777" w:rsidR="0028019B" w:rsidRDefault="00000000">
            <w:pPr>
              <w:pStyle w:val="Standard"/>
              <w:spacing w:after="0" w:line="240" w:lineRule="auto"/>
            </w:pPr>
            <w:r>
              <w:rPr>
                <w:rFonts w:ascii="Times New Roman" w:hAnsi="Times New Roman" w:cs="Times New Roman"/>
                <w:sz w:val="24"/>
              </w:rPr>
              <w:t xml:space="preserve">38. POREZNA OSNOVICA     </w:t>
            </w:r>
          </w:p>
        </w:tc>
        <w:tc>
          <w:tcPr>
            <w:tcW w:w="4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875EC8" w14:textId="77777777" w:rsidR="0028019B" w:rsidRDefault="00000000">
            <w:pPr>
              <w:pStyle w:val="Standard"/>
              <w:spacing w:after="0" w:line="240" w:lineRule="auto"/>
              <w:jc w:val="right"/>
            </w:pPr>
            <w:r>
              <w:rPr>
                <w:rFonts w:ascii="Times New Roman" w:hAnsi="Times New Roman" w:cs="Times New Roman"/>
                <w:sz w:val="24"/>
              </w:rPr>
              <w:t>9.309,15 kn</w:t>
            </w:r>
          </w:p>
        </w:tc>
      </w:tr>
      <w:tr w:rsidR="0028019B" w14:paraId="1FB893B9" w14:textId="77777777">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1342A0" w14:textId="77777777" w:rsidR="0028019B" w:rsidRDefault="00000000">
            <w:pPr>
              <w:pStyle w:val="Standard"/>
              <w:spacing w:after="0" w:line="240" w:lineRule="auto"/>
            </w:pPr>
            <w:r>
              <w:rPr>
                <w:rFonts w:ascii="Times New Roman" w:hAnsi="Times New Roman" w:cs="Times New Roman"/>
                <w:sz w:val="24"/>
              </w:rPr>
              <w:t>39. UVEĆANJE OSNOVICE (OTPIS POTRAŽIVANJA)</w:t>
            </w:r>
            <w:r>
              <w:rPr>
                <w:rFonts w:ascii="Times New Roman" w:hAnsi="Times New Roman" w:cs="Times New Roman"/>
                <w:sz w:val="24"/>
              </w:rPr>
              <w:tab/>
            </w:r>
          </w:p>
        </w:tc>
        <w:tc>
          <w:tcPr>
            <w:tcW w:w="4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EFA5CD" w14:textId="77777777" w:rsidR="0028019B" w:rsidRDefault="00000000">
            <w:pPr>
              <w:pStyle w:val="Standard"/>
              <w:spacing w:after="0" w:line="240" w:lineRule="auto"/>
              <w:jc w:val="right"/>
            </w:pPr>
            <w:r>
              <w:rPr>
                <w:rFonts w:ascii="Times New Roman" w:hAnsi="Times New Roman" w:cs="Times New Roman"/>
                <w:sz w:val="24"/>
              </w:rPr>
              <w:t>5.751,00 kn</w:t>
            </w:r>
          </w:p>
        </w:tc>
      </w:tr>
      <w:tr w:rsidR="0028019B" w14:paraId="6896E891" w14:textId="77777777">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7E96A" w14:textId="77777777" w:rsidR="0028019B" w:rsidRDefault="00000000">
            <w:pPr>
              <w:pStyle w:val="Standard"/>
              <w:spacing w:after="0" w:line="240" w:lineRule="auto"/>
            </w:pPr>
            <w:r>
              <w:rPr>
                <w:rFonts w:ascii="Times New Roman" w:hAnsi="Times New Roman" w:cs="Times New Roman"/>
                <w:sz w:val="24"/>
              </w:rPr>
              <w:t>42. PRENESENI GUBITAK 2022</w:t>
            </w:r>
            <w:r>
              <w:rPr>
                <w:rFonts w:ascii="Times New Roman" w:hAnsi="Times New Roman" w:cs="Times New Roman"/>
                <w:sz w:val="24"/>
              </w:rPr>
              <w:tab/>
            </w:r>
          </w:p>
        </w:tc>
        <w:tc>
          <w:tcPr>
            <w:tcW w:w="4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924CBE" w14:textId="77777777" w:rsidR="0028019B" w:rsidRDefault="00000000">
            <w:pPr>
              <w:pStyle w:val="Standard"/>
              <w:spacing w:after="0" w:line="240" w:lineRule="auto"/>
              <w:jc w:val="right"/>
            </w:pPr>
            <w:r>
              <w:rPr>
                <w:rFonts w:ascii="Times New Roman" w:hAnsi="Times New Roman" w:cs="Times New Roman"/>
                <w:sz w:val="24"/>
              </w:rPr>
              <w:t>8.382,31 kn</w:t>
            </w:r>
          </w:p>
        </w:tc>
      </w:tr>
      <w:tr w:rsidR="0028019B" w14:paraId="72D93CE2" w14:textId="77777777">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64F0D3" w14:textId="77777777" w:rsidR="0028019B" w:rsidRDefault="00000000">
            <w:pPr>
              <w:pStyle w:val="Standard"/>
              <w:spacing w:after="0" w:line="240" w:lineRule="auto"/>
            </w:pPr>
            <w:r>
              <w:rPr>
                <w:rFonts w:ascii="Times New Roman" w:hAnsi="Times New Roman" w:cs="Times New Roman"/>
                <w:sz w:val="24"/>
              </w:rPr>
              <w:t>43. POREZNA STOPA (čl. 28. Zakona)</w:t>
            </w:r>
            <w:r>
              <w:rPr>
                <w:rFonts w:ascii="Times New Roman" w:hAnsi="Times New Roman" w:cs="Times New Roman"/>
                <w:sz w:val="24"/>
              </w:rPr>
              <w:tab/>
            </w:r>
          </w:p>
        </w:tc>
        <w:tc>
          <w:tcPr>
            <w:tcW w:w="4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778294" w14:textId="77777777" w:rsidR="0028019B" w:rsidRDefault="00000000">
            <w:pPr>
              <w:pStyle w:val="Standard"/>
              <w:spacing w:after="0" w:line="240" w:lineRule="auto"/>
              <w:jc w:val="right"/>
            </w:pPr>
            <w:r>
              <w:rPr>
                <w:rFonts w:ascii="Times New Roman" w:hAnsi="Times New Roman" w:cs="Times New Roman"/>
                <w:sz w:val="24"/>
              </w:rPr>
              <w:t xml:space="preserve">            10,00 %</w:t>
            </w:r>
          </w:p>
        </w:tc>
      </w:tr>
      <w:tr w:rsidR="0028019B" w14:paraId="0B7829BC" w14:textId="77777777">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19F84" w14:textId="77777777" w:rsidR="0028019B" w:rsidRDefault="00000000">
            <w:pPr>
              <w:pStyle w:val="Standard"/>
              <w:spacing w:after="0" w:line="240" w:lineRule="auto"/>
            </w:pPr>
            <w:r>
              <w:rPr>
                <w:rFonts w:ascii="Times New Roman" w:hAnsi="Times New Roman" w:cs="Times New Roman"/>
                <w:sz w:val="24"/>
              </w:rPr>
              <w:t>44. POREZNA OBVEZA (R.BR. 42 x R.BR. 43)</w:t>
            </w:r>
            <w:r>
              <w:rPr>
                <w:rFonts w:ascii="Times New Roman" w:hAnsi="Times New Roman" w:cs="Times New Roman"/>
                <w:sz w:val="24"/>
              </w:rPr>
              <w:tab/>
              <w:t xml:space="preserve">    </w:t>
            </w:r>
          </w:p>
        </w:tc>
        <w:tc>
          <w:tcPr>
            <w:tcW w:w="4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5156B5" w14:textId="77777777" w:rsidR="0028019B" w:rsidRDefault="00000000">
            <w:pPr>
              <w:pStyle w:val="Standard"/>
              <w:spacing w:after="0" w:line="240" w:lineRule="auto"/>
              <w:jc w:val="right"/>
            </w:pPr>
            <w:r>
              <w:rPr>
                <w:rFonts w:ascii="Times New Roman" w:hAnsi="Times New Roman" w:cs="Times New Roman"/>
                <w:sz w:val="24"/>
              </w:rPr>
              <w:t>0,00 kn</w:t>
            </w:r>
          </w:p>
        </w:tc>
      </w:tr>
      <w:tr w:rsidR="0028019B" w14:paraId="109C3688" w14:textId="77777777">
        <w:tc>
          <w:tcPr>
            <w:tcW w:w="46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E5CBD2" w14:textId="77777777" w:rsidR="0028019B" w:rsidRDefault="00000000">
            <w:pPr>
              <w:pStyle w:val="Standard"/>
              <w:spacing w:after="0" w:line="240" w:lineRule="auto"/>
            </w:pPr>
            <w:r>
              <w:rPr>
                <w:rFonts w:ascii="Times New Roman" w:hAnsi="Times New Roman" w:cs="Times New Roman"/>
                <w:sz w:val="24"/>
              </w:rPr>
              <w:t xml:space="preserve">45. DOBIT NAKON OPOREZIVANJA                                         </w:t>
            </w:r>
          </w:p>
        </w:tc>
        <w:tc>
          <w:tcPr>
            <w:tcW w:w="4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C8E572" w14:textId="77777777" w:rsidR="0028019B" w:rsidRDefault="00000000">
            <w:pPr>
              <w:pStyle w:val="Standard"/>
              <w:spacing w:after="0" w:line="240" w:lineRule="auto"/>
              <w:ind w:firstLine="709"/>
              <w:jc w:val="right"/>
            </w:pPr>
            <w:r>
              <w:rPr>
                <w:rFonts w:ascii="Times New Roman" w:hAnsi="Times New Roman" w:cs="Times New Roman"/>
                <w:sz w:val="24"/>
              </w:rPr>
              <w:t>9.309,15 kn</w:t>
            </w:r>
          </w:p>
          <w:p w14:paraId="0B171C10" w14:textId="77777777" w:rsidR="0028019B" w:rsidRDefault="0028019B">
            <w:pPr>
              <w:pStyle w:val="Standard"/>
              <w:spacing w:after="0" w:line="240" w:lineRule="auto"/>
              <w:jc w:val="right"/>
              <w:rPr>
                <w:rFonts w:ascii="Times New Roman" w:hAnsi="Times New Roman" w:cs="Times New Roman"/>
                <w:sz w:val="24"/>
              </w:rPr>
            </w:pPr>
          </w:p>
        </w:tc>
      </w:tr>
    </w:tbl>
    <w:p w14:paraId="53E4B308" w14:textId="77777777" w:rsidR="0028019B" w:rsidRDefault="0028019B">
      <w:pPr>
        <w:pStyle w:val="Standard"/>
        <w:spacing w:after="0" w:line="360" w:lineRule="auto"/>
        <w:rPr>
          <w:rFonts w:ascii="Times New Roman" w:hAnsi="Times New Roman" w:cs="Times New Roman"/>
          <w:sz w:val="24"/>
        </w:rPr>
      </w:pPr>
    </w:p>
    <w:p w14:paraId="07B51985" w14:textId="77777777" w:rsidR="0028019B" w:rsidRDefault="00000000">
      <w:pPr>
        <w:pStyle w:val="Odlomakpopisa"/>
        <w:numPr>
          <w:ilvl w:val="0"/>
          <w:numId w:val="4"/>
        </w:numPr>
        <w:spacing w:after="0" w:line="360" w:lineRule="auto"/>
      </w:pPr>
      <w:r>
        <w:rPr>
          <w:rFonts w:ascii="Times New Roman" w:hAnsi="Times New Roman" w:cs="Times New Roman"/>
          <w:b/>
          <w:sz w:val="24"/>
        </w:rPr>
        <w:t>PREUZETE I POTENCIJALNE OBVEZE</w:t>
      </w:r>
    </w:p>
    <w:p w14:paraId="49A0AE1A" w14:textId="77777777" w:rsidR="0028019B" w:rsidRDefault="0028019B">
      <w:pPr>
        <w:pStyle w:val="Standard"/>
        <w:spacing w:after="0" w:line="360" w:lineRule="auto"/>
        <w:jc w:val="both"/>
        <w:rPr>
          <w:rFonts w:ascii="Times New Roman" w:hAnsi="Times New Roman" w:cs="Times New Roman"/>
          <w:sz w:val="24"/>
        </w:rPr>
      </w:pPr>
    </w:p>
    <w:p w14:paraId="3443EA6C" w14:textId="77777777" w:rsidR="0028019B" w:rsidRDefault="00000000">
      <w:pPr>
        <w:pStyle w:val="Standard"/>
        <w:spacing w:after="0" w:line="360" w:lineRule="auto"/>
        <w:jc w:val="both"/>
      </w:pPr>
      <w:r>
        <w:rPr>
          <w:rFonts w:ascii="Times New Roman" w:hAnsi="Times New Roman" w:cs="Times New Roman"/>
          <w:sz w:val="24"/>
        </w:rPr>
        <w:t>Društvo ne vodi niti se protiv Društva vode sudski ili drugi gospodarski sporovi temeljem kojih bi mogli nastati troškovi koji su rezultat prijašnjih događaja.</w:t>
      </w:r>
    </w:p>
    <w:p w14:paraId="2C84F5F2" w14:textId="77777777" w:rsidR="0028019B" w:rsidRDefault="00000000">
      <w:pPr>
        <w:pStyle w:val="Standard"/>
        <w:spacing w:after="0" w:line="360" w:lineRule="auto"/>
        <w:jc w:val="both"/>
      </w:pPr>
      <w:r>
        <w:rPr>
          <w:rFonts w:ascii="Times New Roman" w:hAnsi="Times New Roman" w:cs="Times New Roman"/>
          <w:sz w:val="24"/>
        </w:rPr>
        <w:t>Također Društvo nema preuzetih dospjelih ili nedospjelih obveza za troškove, osim onih iskazanih u bilanci.</w:t>
      </w:r>
    </w:p>
    <w:p w14:paraId="03DC0E0C" w14:textId="77777777" w:rsidR="0028019B" w:rsidRDefault="0028019B">
      <w:pPr>
        <w:pStyle w:val="Standard"/>
        <w:spacing w:after="0" w:line="360" w:lineRule="auto"/>
        <w:jc w:val="both"/>
        <w:rPr>
          <w:rFonts w:ascii="Times New Roman" w:hAnsi="Times New Roman" w:cs="Times New Roman"/>
          <w:sz w:val="24"/>
        </w:rPr>
      </w:pPr>
    </w:p>
    <w:p w14:paraId="2C13A0A0" w14:textId="77777777" w:rsidR="0028019B" w:rsidRDefault="00000000">
      <w:pPr>
        <w:pStyle w:val="Odlomakpopisa"/>
        <w:numPr>
          <w:ilvl w:val="0"/>
          <w:numId w:val="4"/>
        </w:numPr>
        <w:spacing w:after="0" w:line="360" w:lineRule="auto"/>
        <w:jc w:val="both"/>
      </w:pPr>
      <w:r>
        <w:rPr>
          <w:rFonts w:ascii="Times New Roman" w:hAnsi="Times New Roman" w:cs="Times New Roman"/>
          <w:b/>
          <w:sz w:val="24"/>
        </w:rPr>
        <w:t>ODOBRENJE FINANCIJSKIH IZVJEŠTAJA</w:t>
      </w:r>
    </w:p>
    <w:p w14:paraId="0805F1CB" w14:textId="77777777" w:rsidR="0028019B" w:rsidRDefault="0028019B">
      <w:pPr>
        <w:pStyle w:val="Standard"/>
        <w:spacing w:after="0" w:line="360" w:lineRule="auto"/>
        <w:jc w:val="both"/>
        <w:rPr>
          <w:rFonts w:ascii="Times New Roman" w:hAnsi="Times New Roman" w:cs="Times New Roman"/>
          <w:sz w:val="24"/>
        </w:rPr>
      </w:pPr>
    </w:p>
    <w:p w14:paraId="6719C027" w14:textId="77777777" w:rsidR="0028019B" w:rsidRDefault="00000000">
      <w:pPr>
        <w:pStyle w:val="Standard"/>
        <w:spacing w:after="0" w:line="360" w:lineRule="auto"/>
        <w:jc w:val="both"/>
      </w:pPr>
      <w:r>
        <w:rPr>
          <w:rFonts w:ascii="Times New Roman" w:hAnsi="Times New Roman" w:cs="Times New Roman"/>
          <w:sz w:val="24"/>
        </w:rPr>
        <w:t>Naprijed navedene bilješke zajedno s bilancom na dan 31. prosinca 2022. godine i računom dobiti i gubitka za razdoblje od 1. siječnja 2022. godine do 31. prosinca 2022. godine čine financijske izvještaje za 2022. godinu.</w:t>
      </w:r>
    </w:p>
    <w:p w14:paraId="61ED75FA" w14:textId="77777777" w:rsidR="0028019B" w:rsidRDefault="00000000">
      <w:pPr>
        <w:pStyle w:val="Standard"/>
        <w:spacing w:after="0" w:line="360" w:lineRule="auto"/>
        <w:jc w:val="both"/>
      </w:pPr>
      <w:r>
        <w:rPr>
          <w:rFonts w:ascii="Times New Roman" w:hAnsi="Times New Roman" w:cs="Times New Roman"/>
          <w:sz w:val="24"/>
        </w:rPr>
        <w:t>Gore navedene izvještaje odobrila je Uprava Društva dana 18. travnja 2023. godine.</w:t>
      </w:r>
    </w:p>
    <w:p w14:paraId="6DD3E18B" w14:textId="77777777" w:rsidR="0028019B" w:rsidRDefault="0028019B">
      <w:pPr>
        <w:pStyle w:val="Standard"/>
        <w:spacing w:after="0" w:line="360" w:lineRule="auto"/>
        <w:rPr>
          <w:rFonts w:ascii="Times New Roman" w:hAnsi="Times New Roman" w:cs="Times New Roman"/>
          <w:sz w:val="24"/>
        </w:rPr>
      </w:pPr>
    </w:p>
    <w:p w14:paraId="2C014B52" w14:textId="77777777" w:rsidR="003D7FC8" w:rsidRDefault="003D7FC8">
      <w:pPr>
        <w:pStyle w:val="Standard"/>
        <w:spacing w:after="0" w:line="360" w:lineRule="auto"/>
        <w:rPr>
          <w:rFonts w:ascii="Times New Roman" w:hAnsi="Times New Roman" w:cs="Times New Roman"/>
          <w:sz w:val="24"/>
        </w:rPr>
      </w:pPr>
    </w:p>
    <w:p w14:paraId="748076A5" w14:textId="77777777" w:rsidR="0028019B" w:rsidRDefault="00000000">
      <w:pPr>
        <w:pStyle w:val="Standard"/>
        <w:spacing w:after="0" w:line="360" w:lineRule="auto"/>
      </w:pPr>
      <w:r>
        <w:rPr>
          <w:rFonts w:ascii="Times New Roman" w:hAnsi="Times New Roman" w:cs="Times New Roman"/>
          <w:sz w:val="24"/>
        </w:rPr>
        <w:t>Direktorica Društva:</w:t>
      </w:r>
    </w:p>
    <w:p w14:paraId="7F54A088" w14:textId="77777777" w:rsidR="0028019B" w:rsidRDefault="00000000">
      <w:pPr>
        <w:pStyle w:val="Standard"/>
        <w:spacing w:after="0" w:line="360" w:lineRule="auto"/>
      </w:pPr>
      <w:r>
        <w:rPr>
          <w:rFonts w:ascii="Times New Roman" w:hAnsi="Times New Roman" w:cs="Times New Roman"/>
          <w:sz w:val="24"/>
        </w:rPr>
        <w:t>dr. sc. Barbara Nakić-Alfirević, dipl. ing.</w:t>
      </w:r>
    </w:p>
    <w:sectPr w:rsidR="0028019B">
      <w:footerReference w:type="first" r:id="rId9"/>
      <w:pgSz w:w="11906" w:h="16838"/>
      <w:pgMar w:top="1418" w:right="1418" w:bottom="766" w:left="1418"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D8F8" w14:textId="77777777" w:rsidR="006475B0" w:rsidRDefault="006475B0">
      <w:pPr>
        <w:spacing w:after="0" w:line="240" w:lineRule="auto"/>
      </w:pPr>
      <w:r>
        <w:separator/>
      </w:r>
    </w:p>
  </w:endnote>
  <w:endnote w:type="continuationSeparator" w:id="0">
    <w:p w14:paraId="23BC1018" w14:textId="77777777" w:rsidR="006475B0" w:rsidRDefault="00647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EE"/>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BDD4" w14:textId="77777777" w:rsidR="0028019B" w:rsidRDefault="0028019B">
    <w:pPr>
      <w:pStyle w:val="Standard"/>
      <w:rPr>
        <w:sz w:val="24"/>
      </w:rPr>
    </w:pPr>
  </w:p>
  <w:p w14:paraId="04752DC9" w14:textId="77777777" w:rsidR="0028019B" w:rsidRDefault="0028019B">
    <w:pPr>
      <w:pStyle w:val="Podnoje"/>
      <w:jc w:val="center"/>
      <w:rPr>
        <w:rFonts w:ascii="Candara" w:hAnsi="Candara"/>
        <w:sz w:val="12"/>
        <w:szCs w:val="12"/>
      </w:rPr>
    </w:pPr>
  </w:p>
  <w:p w14:paraId="1E6A1B3D" w14:textId="77777777" w:rsidR="0028019B" w:rsidRDefault="0028019B">
    <w:pPr>
      <w:pStyle w:val="Podnoje"/>
      <w:jc w:val="center"/>
      <w:rPr>
        <w:rFonts w:ascii="Candara" w:hAnsi="Candara"/>
        <w:sz w:val="12"/>
        <w:szCs w:val="12"/>
      </w:rPr>
    </w:pPr>
  </w:p>
  <w:p w14:paraId="67A3B4DF" w14:textId="77777777" w:rsidR="0028019B" w:rsidRDefault="00000000">
    <w:pPr>
      <w:pStyle w:val="Podnoje"/>
      <w:jc w:val="center"/>
    </w:pPr>
    <w:r>
      <w:rPr>
        <w:rFonts w:ascii="Times New Roman" w:hAnsi="Times New Roman"/>
        <w:sz w:val="12"/>
        <w:szCs w:val="12"/>
      </w:rPr>
      <w:t>EKO Promina d.o.o. društvo s ograničenom odgovornošću za obavljanje komunalnih djelatnosti, Put kroz Oklaj 144, Oklaj</w:t>
    </w:r>
  </w:p>
  <w:p w14:paraId="0E5EB451" w14:textId="77777777" w:rsidR="0028019B" w:rsidRDefault="00000000">
    <w:pPr>
      <w:pStyle w:val="Podnoje"/>
      <w:jc w:val="center"/>
    </w:pPr>
    <w:r>
      <w:rPr>
        <w:rFonts w:ascii="Times New Roman" w:hAnsi="Times New Roman"/>
        <w:sz w:val="12"/>
        <w:szCs w:val="12"/>
      </w:rPr>
      <w:t>Žiro račun otvoren u:</w:t>
    </w:r>
  </w:p>
  <w:p w14:paraId="62385114" w14:textId="77777777" w:rsidR="0028019B" w:rsidRDefault="00000000">
    <w:pPr>
      <w:pStyle w:val="Podnoje"/>
      <w:jc w:val="center"/>
    </w:pPr>
    <w:r>
      <w:rPr>
        <w:rFonts w:ascii="Times New Roman" w:hAnsi="Times New Roman"/>
        <w:sz w:val="12"/>
        <w:szCs w:val="12"/>
      </w:rPr>
      <w:t>Hrvatska poštanska banka d.d. Račun (IBAN) HR8323900011101240153</w:t>
    </w:r>
  </w:p>
  <w:p w14:paraId="258B5B50" w14:textId="77777777" w:rsidR="0028019B" w:rsidRDefault="00000000">
    <w:pPr>
      <w:pStyle w:val="Podnoje"/>
      <w:jc w:val="center"/>
    </w:pPr>
    <w:r>
      <w:rPr>
        <w:rFonts w:ascii="Times New Roman" w:hAnsi="Times New Roman"/>
        <w:sz w:val="12"/>
        <w:szCs w:val="12"/>
      </w:rPr>
      <w:t>Društvo je upisano u sudski registar Trgovačkog suda u Zadru, Stalne službe u Šibeniku, MBS 100016114</w:t>
    </w:r>
  </w:p>
  <w:p w14:paraId="6E3AC6E1" w14:textId="77777777" w:rsidR="0028019B" w:rsidRDefault="00000000">
    <w:pPr>
      <w:pStyle w:val="Podnoje"/>
      <w:jc w:val="center"/>
    </w:pPr>
    <w:r>
      <w:rPr>
        <w:rFonts w:ascii="Times New Roman" w:hAnsi="Times New Roman"/>
        <w:sz w:val="12"/>
        <w:szCs w:val="12"/>
      </w:rPr>
      <w:t>Temeljni kapital u iznosu od 2.660,00 EUR uplaćen je u cijelosti.</w:t>
    </w:r>
  </w:p>
  <w:p w14:paraId="5FEC9621" w14:textId="77777777" w:rsidR="0028019B" w:rsidRDefault="00000000">
    <w:pPr>
      <w:pStyle w:val="Podnoje"/>
      <w:jc w:val="center"/>
    </w:pPr>
    <w:r>
      <w:rPr>
        <w:rFonts w:ascii="Times New Roman" w:hAnsi="Times New Roman"/>
        <w:sz w:val="12"/>
        <w:szCs w:val="12"/>
      </w:rPr>
      <w:t>Uprava društva-Direktorica: Barbara Nakić-Alfirević</w:t>
    </w:r>
  </w:p>
  <w:p w14:paraId="12485B83" w14:textId="77777777" w:rsidR="0028019B" w:rsidRDefault="00000000">
    <w:pPr>
      <w:pStyle w:val="Podnoje"/>
      <w:jc w:val="center"/>
    </w:pPr>
    <w:r>
      <w:rPr>
        <w:noProof/>
      </w:rPr>
      <w:drawing>
        <wp:inline distT="0" distB="0" distL="0" distR="0" wp14:anchorId="314DA31D" wp14:editId="0A775586">
          <wp:extent cx="4019400" cy="181080"/>
          <wp:effectExtent l="0" t="0" r="150" b="9420"/>
          <wp:docPr id="3"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4019400" cy="181080"/>
                  </a:xfrm>
                  <a:prstGeom prst="rect">
                    <a:avLst/>
                  </a:prstGeom>
                </pic:spPr>
              </pic:pic>
            </a:graphicData>
          </a:graphic>
        </wp:inline>
      </w:drawing>
    </w:r>
  </w:p>
  <w:p w14:paraId="7CEB7D2A" w14:textId="77777777" w:rsidR="0028019B" w:rsidRDefault="00000000">
    <w:pPr>
      <w:pStyle w:val="Podnoje"/>
      <w:jc w:val="center"/>
    </w:pPr>
    <w:hyperlink r:id="rId2" w:history="1">
      <w:proofErr w:type="spellStart"/>
      <w:r>
        <w:rPr>
          <w:rFonts w:ascii="Times New Roman" w:hAnsi="Times New Roman"/>
          <w:sz w:val="12"/>
          <w:szCs w:val="12"/>
        </w:rPr>
        <w:t>Think</w:t>
      </w:r>
      <w:proofErr w:type="spellEnd"/>
      <w:r>
        <w:rPr>
          <w:rFonts w:ascii="Times New Roman" w:hAnsi="Times New Roman"/>
          <w:sz w:val="12"/>
          <w:szCs w:val="12"/>
        </w:rPr>
        <w:t xml:space="preserve"> </w:t>
      </w:r>
      <w:proofErr w:type="spellStart"/>
      <w:r>
        <w:rPr>
          <w:rFonts w:ascii="Times New Roman" w:hAnsi="Times New Roman"/>
          <w:sz w:val="12"/>
          <w:szCs w:val="12"/>
        </w:rPr>
        <w:t>Before</w:t>
      </w:r>
      <w:proofErr w:type="spellEnd"/>
      <w:r>
        <w:rPr>
          <w:rFonts w:ascii="Times New Roman" w:hAnsi="Times New Roman"/>
          <w:sz w:val="12"/>
          <w:szCs w:val="12"/>
        </w:rPr>
        <w:t xml:space="preserve"> </w:t>
      </w:r>
      <w:proofErr w:type="spellStart"/>
      <w:r>
        <w:rPr>
          <w:rFonts w:ascii="Times New Roman" w:hAnsi="Times New Roman"/>
          <w:sz w:val="12"/>
          <w:szCs w:val="12"/>
        </w:rPr>
        <w:t>Printing</w:t>
      </w:r>
      <w:proofErr w:type="spellEnd"/>
      <w:r>
        <w:rPr>
          <w:rFonts w:ascii="Times New Roman" w:hAnsi="Times New Roman"/>
          <w:sz w:val="12"/>
          <w:szCs w:val="12"/>
        </w:rPr>
        <w:t xml:space="preserve"> - </w:t>
      </w:r>
      <w:proofErr w:type="spellStart"/>
      <w:r>
        <w:rPr>
          <w:rFonts w:ascii="Times New Roman" w:hAnsi="Times New Roman"/>
          <w:sz w:val="12"/>
          <w:szCs w:val="12"/>
        </w:rPr>
        <w:t>Please</w:t>
      </w:r>
      <w:proofErr w:type="spellEnd"/>
      <w:r>
        <w:rPr>
          <w:rFonts w:ascii="Times New Roman" w:hAnsi="Times New Roman"/>
          <w:sz w:val="12"/>
          <w:szCs w:val="12"/>
        </w:rPr>
        <w:t xml:space="preserve"> </w:t>
      </w:r>
      <w:proofErr w:type="spellStart"/>
      <w:r>
        <w:rPr>
          <w:rFonts w:ascii="Times New Roman" w:hAnsi="Times New Roman"/>
          <w:sz w:val="12"/>
          <w:szCs w:val="12"/>
        </w:rPr>
        <w:t>consider</w:t>
      </w:r>
      <w:proofErr w:type="spellEnd"/>
      <w:r>
        <w:rPr>
          <w:rFonts w:ascii="Times New Roman" w:hAnsi="Times New Roman"/>
          <w:sz w:val="12"/>
          <w:szCs w:val="12"/>
        </w:rPr>
        <w:t xml:space="preserve"> </w:t>
      </w:r>
      <w:proofErr w:type="spellStart"/>
      <w:r>
        <w:rPr>
          <w:rFonts w:ascii="Times New Roman" w:hAnsi="Times New Roman"/>
          <w:sz w:val="12"/>
          <w:szCs w:val="12"/>
        </w:rPr>
        <w:t>the</w:t>
      </w:r>
      <w:proofErr w:type="spellEnd"/>
      <w:r>
        <w:rPr>
          <w:rFonts w:ascii="Times New Roman" w:hAnsi="Times New Roman"/>
          <w:sz w:val="12"/>
          <w:szCs w:val="12"/>
        </w:rPr>
        <w:t xml:space="preserve"> </w:t>
      </w:r>
      <w:proofErr w:type="spellStart"/>
      <w:r>
        <w:rPr>
          <w:rFonts w:ascii="Times New Roman" w:hAnsi="Times New Roman"/>
          <w:sz w:val="12"/>
          <w:szCs w:val="12"/>
        </w:rPr>
        <w:t>environment</w:t>
      </w:r>
      <w:proofErr w:type="spellEnd"/>
      <w:r>
        <w:rPr>
          <w:rFonts w:ascii="Times New Roman" w:hAnsi="Times New Roman"/>
          <w:sz w:val="12"/>
          <w:szCs w:val="12"/>
        </w:rPr>
        <w:t xml:space="preserve"> </w:t>
      </w:r>
      <w:proofErr w:type="spellStart"/>
      <w:r>
        <w:rPr>
          <w:rFonts w:ascii="Times New Roman" w:hAnsi="Times New Roman"/>
          <w:sz w:val="12"/>
          <w:szCs w:val="12"/>
        </w:rPr>
        <w:t>before</w:t>
      </w:r>
      <w:proofErr w:type="spellEnd"/>
      <w:r>
        <w:rPr>
          <w:rFonts w:ascii="Times New Roman" w:hAnsi="Times New Roman"/>
          <w:sz w:val="12"/>
          <w:szCs w:val="12"/>
        </w:rPr>
        <w:t xml:space="preserve"> </w:t>
      </w:r>
      <w:proofErr w:type="spellStart"/>
      <w:r>
        <w:rPr>
          <w:rFonts w:ascii="Times New Roman" w:hAnsi="Times New Roman"/>
          <w:sz w:val="12"/>
          <w:szCs w:val="12"/>
        </w:rPr>
        <w:t>printing</w:t>
      </w:r>
      <w:proofErr w:type="spellEnd"/>
    </w:hyperlink>
  </w:p>
  <w:p w14:paraId="712DA685" w14:textId="77777777" w:rsidR="0028019B" w:rsidRDefault="00000000">
    <w:pPr>
      <w:pStyle w:val="Podnoje"/>
      <w:jc w:val="center"/>
    </w:pPr>
    <w:r>
      <w:rPr>
        <w:noProof/>
      </w:rPr>
      <w:drawing>
        <wp:inline distT="0" distB="0" distL="0" distR="0" wp14:anchorId="1F189BD2" wp14:editId="0E1E8C3A">
          <wp:extent cx="881280" cy="304920"/>
          <wp:effectExtent l="0" t="0" r="0" b="0"/>
          <wp:docPr id="4"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3"/>
                  <a:srcRect/>
                  <a:stretch>
                    <a:fillRect/>
                  </a:stretch>
                </pic:blipFill>
                <pic:spPr bwMode="auto">
                  <a:xfrm>
                    <a:off x="0" y="0"/>
                    <a:ext cx="881280" cy="304920"/>
                  </a:xfrm>
                  <a:prstGeom prst="rect">
                    <a:avLst/>
                  </a:prstGeom>
                </pic:spPr>
              </pic:pic>
            </a:graphicData>
          </a:graphic>
        </wp:inline>
      </w:drawing>
    </w:r>
  </w:p>
  <w:p w14:paraId="7F5A3CAA" w14:textId="77777777" w:rsidR="0028019B" w:rsidRDefault="00000000">
    <w:pPr>
      <w:pStyle w:val="Standard"/>
      <w:jc w:val="center"/>
    </w:pPr>
    <w:r>
      <w:rPr>
        <w:rFonts w:ascii="Times New Roman" w:hAnsi="Times New Roman" w:cs="Times New Roman"/>
        <w:sz w:val="12"/>
        <w:szCs w:val="12"/>
      </w:rPr>
      <w:t>SVAKI CENT SE BROJI, SVAKA KUNA SE RAČUNA</w:t>
    </w:r>
  </w:p>
  <w:p w14:paraId="43D64BCE" w14:textId="77777777" w:rsidR="0028019B" w:rsidRDefault="0028019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DC4B" w14:textId="77777777" w:rsidR="006475B0" w:rsidRDefault="006475B0">
      <w:pPr>
        <w:spacing w:after="0" w:line="240" w:lineRule="auto"/>
      </w:pPr>
      <w:r>
        <w:separator/>
      </w:r>
    </w:p>
  </w:footnote>
  <w:footnote w:type="continuationSeparator" w:id="0">
    <w:p w14:paraId="4F114A64" w14:textId="77777777" w:rsidR="006475B0" w:rsidRDefault="00647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2DA7"/>
    <w:multiLevelType w:val="multilevel"/>
    <w:tmpl w:val="041A001F"/>
    <w:styleLink w:val="WWNum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C12647"/>
    <w:multiLevelType w:val="multilevel"/>
    <w:tmpl w:val="B3EAAA88"/>
    <w:styleLink w:val="WWNum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2C3D4FA8"/>
    <w:multiLevelType w:val="multilevel"/>
    <w:tmpl w:val="147E8456"/>
    <w:styleLink w:val="WWNum5"/>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F8665FD"/>
    <w:multiLevelType w:val="multilevel"/>
    <w:tmpl w:val="041A001F"/>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557905"/>
    <w:multiLevelType w:val="multilevel"/>
    <w:tmpl w:val="AF20140E"/>
    <w:styleLink w:val="WWNum4"/>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52E729C0"/>
    <w:multiLevelType w:val="multilevel"/>
    <w:tmpl w:val="F7644932"/>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54F74C1E"/>
    <w:multiLevelType w:val="multilevel"/>
    <w:tmpl w:val="25241F00"/>
    <w:styleLink w:val="WWNum3"/>
    <w:lvl w:ilvl="0">
      <w:numFmt w:val="bullet"/>
      <w:lvlText w:val="-"/>
      <w:lvlJc w:val="left"/>
      <w:pPr>
        <w:ind w:left="1080" w:hanging="360"/>
      </w:pPr>
      <w:rPr>
        <w:rFonts w:cs="Calibri"/>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7" w15:restartNumberingAfterBreak="0">
    <w:nsid w:val="55921368"/>
    <w:multiLevelType w:val="multilevel"/>
    <w:tmpl w:val="DF7410C0"/>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F65036E"/>
    <w:multiLevelType w:val="multilevel"/>
    <w:tmpl w:val="A126D7E8"/>
    <w:styleLink w:val="WWNum7"/>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num w:numId="1" w16cid:durableId="349993750">
    <w:abstractNumId w:val="0"/>
  </w:num>
  <w:num w:numId="2" w16cid:durableId="770902538">
    <w:abstractNumId w:val="1"/>
  </w:num>
  <w:num w:numId="3" w16cid:durableId="2130971084">
    <w:abstractNumId w:val="2"/>
  </w:num>
  <w:num w:numId="4" w16cid:durableId="2134900926">
    <w:abstractNumId w:val="3"/>
  </w:num>
  <w:num w:numId="5" w16cid:durableId="781992275">
    <w:abstractNumId w:val="4"/>
  </w:num>
  <w:num w:numId="6" w16cid:durableId="2094626342">
    <w:abstractNumId w:val="5"/>
  </w:num>
  <w:num w:numId="7" w16cid:durableId="720518984">
    <w:abstractNumId w:val="6"/>
  </w:num>
  <w:num w:numId="8" w16cid:durableId="778917147">
    <w:abstractNumId w:val="7"/>
  </w:num>
  <w:num w:numId="9" w16cid:durableId="517081237">
    <w:abstractNumId w:val="8"/>
  </w:num>
  <w:num w:numId="10" w16cid:durableId="19805833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9B"/>
    <w:rsid w:val="0028019B"/>
    <w:rsid w:val="003D7FC8"/>
    <w:rsid w:val="006475B0"/>
    <w:rsid w:val="00834D05"/>
    <w:rsid w:val="00B0162B"/>
    <w:rsid w:val="00E74A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054A"/>
  <w15:docId w15:val="{842AF1C8-1ADB-42F9-88FF-D53C3EF4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hr-H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Popis">
    <w:name w:val="List"/>
    <w:basedOn w:val="Textbody"/>
    <w:rPr>
      <w:rFonts w:cs="Arial"/>
    </w:rPr>
  </w:style>
  <w:style w:type="paragraph" w:styleId="Opisslik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Zaglavlje">
    <w:name w:val="header"/>
    <w:basedOn w:val="Standard"/>
    <w:pPr>
      <w:suppressLineNumbers/>
      <w:tabs>
        <w:tab w:val="center" w:pos="4536"/>
        <w:tab w:val="right" w:pos="9072"/>
      </w:tabs>
      <w:spacing w:after="0" w:line="240" w:lineRule="auto"/>
    </w:pPr>
  </w:style>
  <w:style w:type="paragraph" w:styleId="Podnoje">
    <w:name w:val="footer"/>
    <w:basedOn w:val="Standard"/>
    <w:pPr>
      <w:suppressLineNumbers/>
      <w:tabs>
        <w:tab w:val="center" w:pos="4536"/>
        <w:tab w:val="right" w:pos="9072"/>
      </w:tabs>
      <w:spacing w:after="0" w:line="240" w:lineRule="auto"/>
    </w:pPr>
  </w:style>
  <w:style w:type="paragraph" w:styleId="Odlomakpopisa">
    <w:name w:val="List Paragraph"/>
    <w:basedOn w:val="Standard"/>
    <w:pPr>
      <w:ind w:left="720"/>
    </w:pPr>
  </w:style>
  <w:style w:type="character" w:customStyle="1" w:styleId="ZaglavljeChar">
    <w:name w:val="Zaglavlje Char"/>
    <w:basedOn w:val="Zadanifontodlomka"/>
  </w:style>
  <w:style w:type="character" w:customStyle="1" w:styleId="PodnojeChar">
    <w:name w:val="Podnožje Char"/>
    <w:basedOn w:val="Zadanifontodlomka"/>
  </w:style>
  <w:style w:type="character" w:customStyle="1" w:styleId="Internetlink">
    <w:name w:val="Internet link"/>
    <w:basedOn w:val="Zadanifontodlomka"/>
    <w:rPr>
      <w:color w:val="0000FF"/>
      <w:u w:val="single"/>
    </w:rPr>
  </w:style>
  <w:style w:type="character" w:customStyle="1" w:styleId="ListLabel1">
    <w:name w:val="ListLabel 1"/>
    <w:basedOn w:val="Zadanifontodlomka"/>
    <w:rPr>
      <w:rFonts w:cs="Courier New"/>
    </w:rPr>
  </w:style>
  <w:style w:type="character" w:customStyle="1" w:styleId="ListLabel2">
    <w:name w:val="ListLabel 2"/>
    <w:basedOn w:val="Zadanifontodlomka"/>
    <w:rPr>
      <w:rFonts w:cs="Calibri"/>
    </w:rPr>
  </w:style>
  <w:style w:type="numbering" w:customStyle="1" w:styleId="WWNum1">
    <w:name w:val="WWNum1"/>
    <w:basedOn w:val="Bezpopisa"/>
    <w:pPr>
      <w:numPr>
        <w:numId w:val="4"/>
      </w:numPr>
    </w:pPr>
  </w:style>
  <w:style w:type="numbering" w:customStyle="1" w:styleId="WWNum2">
    <w:name w:val="WWNum2"/>
    <w:basedOn w:val="Bezpopisa"/>
    <w:pPr>
      <w:numPr>
        <w:numId w:val="6"/>
      </w:numPr>
    </w:pPr>
  </w:style>
  <w:style w:type="numbering" w:customStyle="1" w:styleId="WWNum3">
    <w:name w:val="WWNum3"/>
    <w:basedOn w:val="Bezpopisa"/>
    <w:pPr>
      <w:numPr>
        <w:numId w:val="7"/>
      </w:numPr>
    </w:pPr>
  </w:style>
  <w:style w:type="numbering" w:customStyle="1" w:styleId="WWNum4">
    <w:name w:val="WWNum4"/>
    <w:basedOn w:val="Bezpopisa"/>
    <w:pPr>
      <w:numPr>
        <w:numId w:val="5"/>
      </w:numPr>
    </w:pPr>
  </w:style>
  <w:style w:type="numbering" w:customStyle="1" w:styleId="WWNum5">
    <w:name w:val="WWNum5"/>
    <w:basedOn w:val="Bezpopisa"/>
    <w:pPr>
      <w:numPr>
        <w:numId w:val="3"/>
      </w:numPr>
    </w:pPr>
  </w:style>
  <w:style w:type="numbering" w:customStyle="1" w:styleId="WWNum6">
    <w:name w:val="WWNum6"/>
    <w:basedOn w:val="Bezpopisa"/>
    <w:pPr>
      <w:numPr>
        <w:numId w:val="1"/>
      </w:numPr>
    </w:pPr>
  </w:style>
  <w:style w:type="numbering" w:customStyle="1" w:styleId="WWNum7">
    <w:name w:val="WWNum7"/>
    <w:basedOn w:val="Bezpopisa"/>
    <w:pPr>
      <w:numPr>
        <w:numId w:val="9"/>
      </w:numPr>
    </w:pPr>
  </w:style>
  <w:style w:type="numbering" w:customStyle="1" w:styleId="WWNum8">
    <w:name w:val="WWNum8"/>
    <w:basedOn w:val="Bezpopisa"/>
    <w:pPr>
      <w:numPr>
        <w:numId w:val="8"/>
      </w:numPr>
    </w:pPr>
  </w:style>
  <w:style w:type="numbering" w:customStyle="1" w:styleId="WWNum9">
    <w:name w:val="WWNum9"/>
    <w:basedOn w:val="Bezpopis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thinkbeforeprinting.org/" TargetMode="External"/><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EKO PROMINA d.o.o.</cp:lastModifiedBy>
  <cp:revision>2</cp:revision>
  <cp:lastPrinted>2023-04-19T11:26:00Z</cp:lastPrinted>
  <dcterms:created xsi:type="dcterms:W3CDTF">2023-04-26T10:14:00Z</dcterms:created>
  <dcterms:modified xsi:type="dcterms:W3CDTF">2023-04-26T10:14:00Z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